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6EA4" w14:textId="77777777" w:rsidR="00005FE9" w:rsidRDefault="00005FE9" w:rsidP="00B47FE1">
      <w:pPr>
        <w:jc w:val="both"/>
        <w:rPr>
          <w:rFonts w:ascii="Calibri" w:hAnsi="Calibri" w:cs="Calibri"/>
          <w:sz w:val="22"/>
          <w:szCs w:val="22"/>
        </w:rPr>
      </w:pPr>
    </w:p>
    <w:p w14:paraId="051D0EAA" w14:textId="77777777" w:rsidR="00910E7E" w:rsidRDefault="00910E7E" w:rsidP="00B47FE1">
      <w:pPr>
        <w:jc w:val="both"/>
        <w:rPr>
          <w:rFonts w:ascii="Calibri" w:hAnsi="Calibri" w:cs="Calibri"/>
          <w:sz w:val="22"/>
          <w:szCs w:val="22"/>
        </w:rPr>
      </w:pPr>
    </w:p>
    <w:p w14:paraId="6C6DEB6C" w14:textId="21C45C7E" w:rsidR="0064119A" w:rsidRPr="00910E7E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10E7E">
        <w:rPr>
          <w:rFonts w:ascii="Calibri" w:hAnsi="Calibri" w:cs="Calibri"/>
          <w:b/>
          <w:bCs/>
          <w:sz w:val="22"/>
          <w:szCs w:val="22"/>
        </w:rPr>
        <w:t>ALGEMENE VOORWAARDEN AKTIE NOTARISSEN HOLLAND RIJNLAND, versie 2023.01:</w:t>
      </w:r>
    </w:p>
    <w:p w14:paraId="40A8C767" w14:textId="77777777" w:rsidR="00005FE9" w:rsidRDefault="00005FE9" w:rsidP="00B47FE1">
      <w:pPr>
        <w:jc w:val="both"/>
        <w:rPr>
          <w:rFonts w:ascii="Calibri" w:hAnsi="Calibri" w:cs="Calibri"/>
          <w:sz w:val="22"/>
          <w:szCs w:val="22"/>
        </w:rPr>
      </w:pPr>
    </w:p>
    <w:p w14:paraId="4FED8824" w14:textId="5A927BEB" w:rsidR="0064119A" w:rsidRPr="00910E7E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10E7E">
        <w:rPr>
          <w:rFonts w:ascii="Calibri" w:hAnsi="Calibri" w:cs="Calibri"/>
          <w:b/>
          <w:bCs/>
          <w:sz w:val="22"/>
          <w:szCs w:val="22"/>
        </w:rPr>
        <w:t>Artikel 1.</w:t>
      </w:r>
    </w:p>
    <w:p w14:paraId="668CBB4C" w14:textId="77777777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Definities.</w:t>
      </w:r>
    </w:p>
    <w:p w14:paraId="38442B4D" w14:textId="77777777" w:rsidR="00910E7E" w:rsidRDefault="00910E7E" w:rsidP="00B47FE1">
      <w:pPr>
        <w:jc w:val="both"/>
        <w:rPr>
          <w:rFonts w:ascii="Calibri" w:hAnsi="Calibri" w:cs="Calibri"/>
          <w:sz w:val="22"/>
          <w:szCs w:val="22"/>
        </w:rPr>
      </w:pPr>
    </w:p>
    <w:p w14:paraId="12BAAF6D" w14:textId="77777777" w:rsidR="00A60001" w:rsidRPr="00A6000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60001">
        <w:rPr>
          <w:rFonts w:ascii="Calibri" w:hAnsi="Calibri" w:cs="Calibri"/>
          <w:b/>
          <w:bCs/>
          <w:sz w:val="22"/>
          <w:szCs w:val="22"/>
        </w:rPr>
        <w:t>BW</w:t>
      </w:r>
      <w:r w:rsidR="00005FE9" w:rsidRPr="00A6000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05FE9" w:rsidRPr="00A60001">
        <w:rPr>
          <w:rFonts w:ascii="Calibri" w:hAnsi="Calibri" w:cs="Calibri"/>
          <w:b/>
          <w:bCs/>
          <w:sz w:val="22"/>
          <w:szCs w:val="22"/>
        </w:rPr>
        <w:tab/>
      </w:r>
      <w:r w:rsidR="00005FE9" w:rsidRPr="00A60001">
        <w:rPr>
          <w:rFonts w:ascii="Calibri" w:hAnsi="Calibri" w:cs="Calibri"/>
          <w:b/>
          <w:bCs/>
          <w:sz w:val="22"/>
          <w:szCs w:val="22"/>
        </w:rPr>
        <w:tab/>
      </w:r>
    </w:p>
    <w:p w14:paraId="7CA49CA4" w14:textId="28CFFAA8" w:rsidR="0064119A" w:rsidRPr="00005FE9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Het</w:t>
      </w:r>
      <w:r w:rsidR="0064119A" w:rsidRPr="00005FE9">
        <w:rPr>
          <w:rFonts w:ascii="Calibri" w:hAnsi="Calibri" w:cs="Calibri"/>
          <w:sz w:val="22"/>
          <w:szCs w:val="22"/>
        </w:rPr>
        <w:t xml:space="preserve"> Nederlands Burgerlijk Wetboek.</w:t>
      </w:r>
    </w:p>
    <w:p w14:paraId="5500B10F" w14:textId="77777777" w:rsidR="00A60001" w:rsidRDefault="00A60001" w:rsidP="00B47FE1">
      <w:pPr>
        <w:jc w:val="both"/>
        <w:rPr>
          <w:rFonts w:ascii="Calibri" w:hAnsi="Calibri" w:cs="Calibri"/>
          <w:sz w:val="22"/>
          <w:szCs w:val="22"/>
        </w:rPr>
      </w:pPr>
    </w:p>
    <w:p w14:paraId="521A4D57" w14:textId="6D28E5B1" w:rsidR="0064119A" w:rsidRPr="00A6000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60001">
        <w:rPr>
          <w:rFonts w:ascii="Calibri" w:hAnsi="Calibri" w:cs="Calibri"/>
          <w:b/>
          <w:bCs/>
          <w:sz w:val="22"/>
          <w:szCs w:val="22"/>
        </w:rPr>
        <w:t>ANHR</w:t>
      </w:r>
    </w:p>
    <w:p w14:paraId="1D4DC6F7" w14:textId="33DACF32" w:rsidR="004D59CD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</w:t>
      </w:r>
      <w:r w:rsidR="0064119A" w:rsidRPr="00005FE9">
        <w:rPr>
          <w:rFonts w:ascii="Calibri" w:hAnsi="Calibri" w:cs="Calibri"/>
          <w:sz w:val="22"/>
          <w:szCs w:val="22"/>
        </w:rPr>
        <w:t xml:space="preserve"> besloten vennootschap met beperkte aansprakelijkheid Aktie Notarissen Holland Rijnland B.V., </w:t>
      </w:r>
      <w:proofErr w:type="spellStart"/>
      <w:r w:rsidR="0064119A" w:rsidRPr="00005FE9">
        <w:rPr>
          <w:rFonts w:ascii="Calibri" w:hAnsi="Calibri" w:cs="Calibri"/>
          <w:sz w:val="22"/>
          <w:szCs w:val="22"/>
        </w:rPr>
        <w:t>h.o.d.n</w:t>
      </w:r>
      <w:proofErr w:type="spellEnd"/>
      <w:r w:rsidR="0064119A" w:rsidRPr="00005FE9">
        <w:rPr>
          <w:rFonts w:ascii="Calibri" w:hAnsi="Calibri" w:cs="Calibri"/>
          <w:sz w:val="22"/>
          <w:szCs w:val="22"/>
        </w:rPr>
        <w:t>. A</w:t>
      </w:r>
      <w:r w:rsidR="001D61ED">
        <w:rPr>
          <w:rFonts w:ascii="Calibri" w:hAnsi="Calibri" w:cs="Calibri"/>
          <w:sz w:val="22"/>
          <w:szCs w:val="22"/>
        </w:rPr>
        <w:t>KTIE</w:t>
      </w:r>
      <w:r w:rsidR="0064119A" w:rsidRPr="00005FE9">
        <w:rPr>
          <w:rFonts w:ascii="Calibri" w:hAnsi="Calibri" w:cs="Calibri"/>
          <w:sz w:val="22"/>
          <w:szCs w:val="22"/>
        </w:rPr>
        <w:t xml:space="preserve"> Notarissen Holland Rijnland, en/of</w:t>
      </w:r>
      <w:r w:rsidR="004D59CD">
        <w:rPr>
          <w:rFonts w:ascii="Calibri" w:hAnsi="Calibri" w:cs="Calibri"/>
          <w:sz w:val="22"/>
          <w:szCs w:val="22"/>
        </w:rPr>
        <w:t xml:space="preserve"> </w:t>
      </w:r>
      <w:r w:rsidR="0064119A" w:rsidRPr="00005FE9">
        <w:rPr>
          <w:rFonts w:ascii="Calibri" w:hAnsi="Calibri" w:cs="Calibri"/>
          <w:sz w:val="22"/>
          <w:szCs w:val="22"/>
        </w:rPr>
        <w:t>A</w:t>
      </w:r>
      <w:r w:rsidR="001D61ED">
        <w:rPr>
          <w:rFonts w:ascii="Calibri" w:hAnsi="Calibri" w:cs="Calibri"/>
          <w:sz w:val="22"/>
          <w:szCs w:val="22"/>
        </w:rPr>
        <w:t>KTIE</w:t>
      </w:r>
      <w:r w:rsidR="0064119A" w:rsidRPr="00005FE9">
        <w:rPr>
          <w:rFonts w:ascii="Calibri" w:hAnsi="Calibri" w:cs="Calibri"/>
          <w:sz w:val="22"/>
          <w:szCs w:val="22"/>
        </w:rPr>
        <w:t xml:space="preserve"> Notarissen Leiden, gevestigd te Leiden en ingeschreven in het handelsregister van de Kamer van K</w:t>
      </w:r>
      <w:r w:rsidR="004D59CD">
        <w:rPr>
          <w:rFonts w:ascii="Calibri" w:hAnsi="Calibri" w:cs="Calibri"/>
          <w:sz w:val="22"/>
          <w:szCs w:val="22"/>
        </w:rPr>
        <w:t>o</w:t>
      </w:r>
      <w:r w:rsidR="0064119A" w:rsidRPr="00005FE9">
        <w:rPr>
          <w:rFonts w:ascii="Calibri" w:hAnsi="Calibri" w:cs="Calibri"/>
          <w:sz w:val="22"/>
          <w:szCs w:val="22"/>
        </w:rPr>
        <w:t>ophandel onder nummer 27331314;</w:t>
      </w:r>
      <w:r w:rsidR="004D59CD">
        <w:rPr>
          <w:rFonts w:ascii="Calibri" w:hAnsi="Calibri" w:cs="Calibri"/>
          <w:sz w:val="22"/>
          <w:szCs w:val="22"/>
        </w:rPr>
        <w:t xml:space="preserve"> </w:t>
      </w:r>
    </w:p>
    <w:p w14:paraId="39516F35" w14:textId="2C859FBC" w:rsidR="0064119A" w:rsidRPr="00005FE9" w:rsidRDefault="0064119A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 aandelen van ANHR worden alle al dan niet rechtstreeks gehouden door notarissen en/of kandidaat-notarissen.</w:t>
      </w:r>
    </w:p>
    <w:p w14:paraId="78BD2F39" w14:textId="2DAD5830" w:rsidR="0064119A" w:rsidRPr="00005FE9" w:rsidRDefault="0064119A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 xml:space="preserve">Een lijst van de partners van ANHR, althans van de personen die al dan niet rechtstreeks de aandelen in het kapitaal van ANHR houden </w:t>
      </w:r>
      <w:r w:rsidR="004D59CD">
        <w:rPr>
          <w:rFonts w:ascii="Calibri" w:hAnsi="Calibri" w:cs="Calibri"/>
          <w:sz w:val="22"/>
          <w:szCs w:val="22"/>
        </w:rPr>
        <w:t>–</w:t>
      </w:r>
      <w:r w:rsidRPr="00005FE9">
        <w:rPr>
          <w:rFonts w:ascii="Calibri" w:hAnsi="Calibri" w:cs="Calibri"/>
          <w:sz w:val="22"/>
          <w:szCs w:val="22"/>
        </w:rPr>
        <w:t xml:space="preserve"> welke</w:t>
      </w:r>
      <w:r w:rsidR="004D59CD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personen conform internationaal gebruik ook wel als "Partners" worden aangeduid - wordt op verzoek toegezonden.</w:t>
      </w:r>
    </w:p>
    <w:p w14:paraId="7D792B6E" w14:textId="77777777" w:rsidR="00A60001" w:rsidRDefault="00A60001" w:rsidP="00B47FE1">
      <w:pPr>
        <w:jc w:val="both"/>
        <w:rPr>
          <w:rFonts w:ascii="Calibri" w:hAnsi="Calibri" w:cs="Calibri"/>
          <w:sz w:val="22"/>
          <w:szCs w:val="22"/>
        </w:rPr>
      </w:pPr>
    </w:p>
    <w:p w14:paraId="0CC99EBD" w14:textId="16956CBC" w:rsidR="0064119A" w:rsidRPr="00A6000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60001">
        <w:rPr>
          <w:rFonts w:ascii="Calibri" w:hAnsi="Calibri" w:cs="Calibri"/>
          <w:b/>
          <w:bCs/>
          <w:sz w:val="22"/>
          <w:szCs w:val="22"/>
        </w:rPr>
        <w:t>Opdrachtgever</w:t>
      </w:r>
    </w:p>
    <w:p w14:paraId="5499DA5A" w14:textId="49D01E6A" w:rsidR="0064119A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</w:t>
      </w:r>
      <w:r w:rsidR="0064119A" w:rsidRPr="00005FE9">
        <w:rPr>
          <w:rFonts w:ascii="Calibri" w:hAnsi="Calibri" w:cs="Calibri"/>
          <w:sz w:val="22"/>
          <w:szCs w:val="22"/>
        </w:rPr>
        <w:t xml:space="preserve"> natuurlijke of rechtspersoon die (mede) de Opdracht geeft tot dienstverlening, alsmede diens eventuele wederpartij(en) bij een bepaalde</w:t>
      </w:r>
      <w:r w:rsidR="004D59CD">
        <w:rPr>
          <w:rFonts w:ascii="Calibri" w:hAnsi="Calibri" w:cs="Calibri"/>
          <w:sz w:val="22"/>
          <w:szCs w:val="22"/>
        </w:rPr>
        <w:t xml:space="preserve"> </w:t>
      </w:r>
      <w:r w:rsidR="0064119A" w:rsidRPr="00005FE9">
        <w:rPr>
          <w:rFonts w:ascii="Calibri" w:hAnsi="Calibri" w:cs="Calibri"/>
          <w:sz w:val="22"/>
          <w:szCs w:val="22"/>
        </w:rPr>
        <w:t>transactie.</w:t>
      </w:r>
    </w:p>
    <w:p w14:paraId="6EF28E82" w14:textId="77777777" w:rsidR="00636B13" w:rsidRPr="00005FE9" w:rsidRDefault="00636B13" w:rsidP="00B47FE1">
      <w:pPr>
        <w:jc w:val="both"/>
        <w:rPr>
          <w:rFonts w:ascii="Calibri" w:hAnsi="Calibri" w:cs="Calibri"/>
          <w:sz w:val="22"/>
          <w:szCs w:val="22"/>
        </w:rPr>
      </w:pPr>
    </w:p>
    <w:p w14:paraId="2D5A9F2A" w14:textId="5F8357D1" w:rsidR="0064119A" w:rsidRPr="00636B13" w:rsidRDefault="00636B13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6B13">
        <w:rPr>
          <w:rFonts w:ascii="Calibri" w:hAnsi="Calibri" w:cs="Calibri"/>
          <w:b/>
          <w:bCs/>
          <w:sz w:val="22"/>
          <w:szCs w:val="22"/>
        </w:rPr>
        <w:t>O</w:t>
      </w:r>
      <w:r w:rsidR="0064119A" w:rsidRPr="00636B13">
        <w:rPr>
          <w:rFonts w:ascii="Calibri" w:hAnsi="Calibri" w:cs="Calibri"/>
          <w:b/>
          <w:bCs/>
          <w:sz w:val="22"/>
          <w:szCs w:val="22"/>
        </w:rPr>
        <w:t>pdracht</w:t>
      </w:r>
    </w:p>
    <w:p w14:paraId="6AFED06B" w14:textId="39BFB4AF" w:rsidR="0064119A" w:rsidRPr="00005FE9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</w:t>
      </w:r>
      <w:r w:rsidR="0064119A" w:rsidRPr="00005FE9">
        <w:rPr>
          <w:rFonts w:ascii="Calibri" w:hAnsi="Calibri" w:cs="Calibri"/>
          <w:sz w:val="22"/>
          <w:szCs w:val="22"/>
        </w:rPr>
        <w:t xml:space="preserve"> overeenkomst in de zin van artikel 7:400 Burgerlijk Wetboek waarbij ANHR zich jegens de Opdrachtgever verplicht tot het verrichten van</w:t>
      </w:r>
      <w:r w:rsidR="00636B13">
        <w:rPr>
          <w:rFonts w:ascii="Calibri" w:hAnsi="Calibri" w:cs="Calibri"/>
          <w:sz w:val="22"/>
          <w:szCs w:val="22"/>
        </w:rPr>
        <w:t xml:space="preserve"> </w:t>
      </w:r>
      <w:r w:rsidR="0064119A" w:rsidRPr="00005FE9">
        <w:rPr>
          <w:rFonts w:ascii="Calibri" w:hAnsi="Calibri" w:cs="Calibri"/>
          <w:sz w:val="22"/>
          <w:szCs w:val="22"/>
        </w:rPr>
        <w:t>bepaalde diensten, zoals deze hierna in artikel 2 is beschreven.</w:t>
      </w:r>
    </w:p>
    <w:p w14:paraId="233DFF25" w14:textId="77777777" w:rsidR="00636B13" w:rsidRDefault="00636B13" w:rsidP="00B47FE1">
      <w:pPr>
        <w:jc w:val="both"/>
        <w:rPr>
          <w:rFonts w:ascii="Calibri" w:hAnsi="Calibri" w:cs="Calibri"/>
          <w:sz w:val="22"/>
          <w:szCs w:val="22"/>
        </w:rPr>
      </w:pPr>
    </w:p>
    <w:p w14:paraId="4C8E8B83" w14:textId="4CACFBA0" w:rsidR="0064119A" w:rsidRPr="00636B13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6B13">
        <w:rPr>
          <w:rFonts w:ascii="Calibri" w:hAnsi="Calibri" w:cs="Calibri"/>
          <w:b/>
          <w:bCs/>
          <w:sz w:val="22"/>
          <w:szCs w:val="22"/>
        </w:rPr>
        <w:t>Schriftelijk</w:t>
      </w:r>
    </w:p>
    <w:p w14:paraId="5537A552" w14:textId="7077AFF4" w:rsidR="0064119A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Bij</w:t>
      </w:r>
      <w:r w:rsidR="0064119A" w:rsidRPr="00005FE9">
        <w:rPr>
          <w:rFonts w:ascii="Calibri" w:hAnsi="Calibri" w:cs="Calibri"/>
          <w:sz w:val="22"/>
          <w:szCs w:val="22"/>
        </w:rPr>
        <w:t xml:space="preserve"> brief, fax of e-mail, of bij boodschap die via een ander gangbaar communicatiemiddel wordt overgebracht en elektronisch of op schrift kan</w:t>
      </w:r>
      <w:r w:rsidR="00636B13">
        <w:rPr>
          <w:rFonts w:ascii="Calibri" w:hAnsi="Calibri" w:cs="Calibri"/>
          <w:sz w:val="22"/>
          <w:szCs w:val="22"/>
        </w:rPr>
        <w:t xml:space="preserve"> </w:t>
      </w:r>
      <w:r w:rsidR="0064119A" w:rsidRPr="00005FE9">
        <w:rPr>
          <w:rFonts w:ascii="Calibri" w:hAnsi="Calibri" w:cs="Calibri"/>
          <w:sz w:val="22"/>
          <w:szCs w:val="22"/>
        </w:rPr>
        <w:t>worden ontvangen mits de identiteit van de verzender met afdoende zekerheid kan worden vastgesteld;</w:t>
      </w:r>
    </w:p>
    <w:p w14:paraId="587ABA7D" w14:textId="77777777" w:rsidR="00636B13" w:rsidRPr="00005FE9" w:rsidRDefault="00636B13" w:rsidP="00B47FE1">
      <w:pPr>
        <w:jc w:val="both"/>
        <w:rPr>
          <w:rFonts w:ascii="Calibri" w:hAnsi="Calibri" w:cs="Calibri"/>
          <w:sz w:val="22"/>
          <w:szCs w:val="22"/>
        </w:rPr>
      </w:pPr>
    </w:p>
    <w:p w14:paraId="52CE300D" w14:textId="77777777" w:rsidR="0064119A" w:rsidRPr="00636B13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6B13">
        <w:rPr>
          <w:rFonts w:ascii="Calibri" w:hAnsi="Calibri" w:cs="Calibri"/>
          <w:b/>
          <w:bCs/>
          <w:sz w:val="22"/>
          <w:szCs w:val="22"/>
        </w:rPr>
        <w:t>WWFT</w:t>
      </w:r>
    </w:p>
    <w:p w14:paraId="4B1646D4" w14:textId="109D7F88" w:rsidR="0064119A" w:rsidRPr="00005FE9" w:rsidRDefault="007C140D" w:rsidP="00B47FE1">
      <w:pPr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</w:t>
      </w:r>
      <w:r w:rsidR="0064119A" w:rsidRPr="00005FE9">
        <w:rPr>
          <w:rFonts w:ascii="Calibri" w:hAnsi="Calibri" w:cs="Calibri"/>
          <w:sz w:val="22"/>
          <w:szCs w:val="22"/>
        </w:rPr>
        <w:t xml:space="preserve"> Wet ter voorkoming van witwassen en financieren van terrorisme.</w:t>
      </w:r>
    </w:p>
    <w:p w14:paraId="778107A8" w14:textId="71F65076" w:rsidR="000B2FB5" w:rsidRDefault="000B2FB5" w:rsidP="00B47FE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179C1FF" w14:textId="77777777" w:rsidR="009B7E20" w:rsidRDefault="009B7E20" w:rsidP="00B47FE1">
      <w:pPr>
        <w:jc w:val="both"/>
        <w:rPr>
          <w:rFonts w:ascii="Calibri" w:hAnsi="Calibri" w:cs="Calibri"/>
          <w:sz w:val="22"/>
          <w:szCs w:val="22"/>
        </w:rPr>
      </w:pPr>
    </w:p>
    <w:p w14:paraId="25A9BD7C" w14:textId="77777777" w:rsidR="000B2FB5" w:rsidRDefault="000B2FB5" w:rsidP="00B47FE1">
      <w:pPr>
        <w:jc w:val="both"/>
        <w:rPr>
          <w:rFonts w:ascii="Calibri" w:hAnsi="Calibri" w:cs="Calibri"/>
          <w:sz w:val="22"/>
          <w:szCs w:val="22"/>
        </w:rPr>
      </w:pPr>
    </w:p>
    <w:p w14:paraId="30A80045" w14:textId="65EE06A0" w:rsidR="0064119A" w:rsidRPr="009B7E20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B7E20">
        <w:rPr>
          <w:rFonts w:ascii="Calibri" w:hAnsi="Calibri" w:cs="Calibri"/>
          <w:b/>
          <w:bCs/>
          <w:sz w:val="22"/>
          <w:szCs w:val="22"/>
        </w:rPr>
        <w:t>Artikel 2.</w:t>
      </w:r>
    </w:p>
    <w:p w14:paraId="381F14F5" w14:textId="77777777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Opdracht.</w:t>
      </w:r>
    </w:p>
    <w:p w14:paraId="6FC2E2A5" w14:textId="77777777" w:rsidR="009B7E20" w:rsidRDefault="009B7E20" w:rsidP="00B47FE1">
      <w:pPr>
        <w:jc w:val="both"/>
        <w:rPr>
          <w:rFonts w:ascii="Calibri" w:hAnsi="Calibri" w:cs="Calibri"/>
          <w:sz w:val="22"/>
          <w:szCs w:val="22"/>
        </w:rPr>
      </w:pPr>
    </w:p>
    <w:p w14:paraId="60329CCF" w14:textId="3742AA2F" w:rsidR="0079298E" w:rsidRPr="007C140D" w:rsidRDefault="0064119A" w:rsidP="00B47FE1">
      <w:pPr>
        <w:pStyle w:val="Lijstalinea"/>
        <w:numPr>
          <w:ilvl w:val="0"/>
          <w:numId w:val="15"/>
        </w:numPr>
        <w:ind w:left="708"/>
        <w:jc w:val="both"/>
        <w:rPr>
          <w:rFonts w:ascii="Calibri" w:hAnsi="Calibri" w:cs="Calibri"/>
          <w:sz w:val="22"/>
          <w:szCs w:val="22"/>
        </w:rPr>
      </w:pPr>
      <w:r w:rsidRPr="007C140D">
        <w:rPr>
          <w:rFonts w:ascii="Calibri" w:hAnsi="Calibri" w:cs="Calibri"/>
          <w:sz w:val="22"/>
          <w:szCs w:val="22"/>
        </w:rPr>
        <w:t xml:space="preserve">Opdrachten worden uitsluitend aanvaard door ANHR en worden niet geacht aan enige aan ANHR </w:t>
      </w:r>
      <w:r w:rsidR="007C140D" w:rsidRPr="007C140D">
        <w:rPr>
          <w:rFonts w:ascii="Calibri" w:hAnsi="Calibri" w:cs="Calibri"/>
          <w:sz w:val="22"/>
          <w:szCs w:val="22"/>
        </w:rPr>
        <w:t>verbonden persoon</w:t>
      </w:r>
      <w:r w:rsidRPr="007C140D">
        <w:rPr>
          <w:rFonts w:ascii="Calibri" w:hAnsi="Calibri" w:cs="Calibri"/>
          <w:sz w:val="22"/>
          <w:szCs w:val="22"/>
        </w:rPr>
        <w:t xml:space="preserve"> te zijn gegeven. Dit</w:t>
      </w:r>
      <w:r w:rsidR="007C140D">
        <w:rPr>
          <w:rFonts w:ascii="Calibri" w:hAnsi="Calibri" w:cs="Calibri"/>
          <w:sz w:val="22"/>
          <w:szCs w:val="22"/>
        </w:rPr>
        <w:t xml:space="preserve"> </w:t>
      </w:r>
      <w:r w:rsidRPr="007C140D">
        <w:rPr>
          <w:rFonts w:ascii="Calibri" w:hAnsi="Calibri" w:cs="Calibri"/>
          <w:sz w:val="22"/>
          <w:szCs w:val="22"/>
        </w:rPr>
        <w:t>geldt ook indien het de uitdrukkelijke of stilzwijgende bedoeling van de Opdrachtgever is dat de Opdracht door een bepaalde persoon zal</w:t>
      </w:r>
      <w:r w:rsidR="009B7E20" w:rsidRPr="007C140D">
        <w:rPr>
          <w:rFonts w:ascii="Calibri" w:hAnsi="Calibri" w:cs="Calibri"/>
          <w:sz w:val="22"/>
          <w:szCs w:val="22"/>
        </w:rPr>
        <w:t xml:space="preserve"> </w:t>
      </w:r>
      <w:r w:rsidRPr="007C140D">
        <w:rPr>
          <w:rFonts w:ascii="Calibri" w:hAnsi="Calibri" w:cs="Calibri"/>
          <w:sz w:val="22"/>
          <w:szCs w:val="22"/>
        </w:rPr>
        <w:t>worden uitgevoerd. De toepasselijkheid van de artikelen 7:404 BW, 7:407 BW en 7:409 BW wordt hierbij uitdrukkelijk uitgesloten. Onder</w:t>
      </w:r>
      <w:r w:rsidR="0079298E" w:rsidRPr="007C140D">
        <w:rPr>
          <w:rFonts w:ascii="Calibri" w:hAnsi="Calibri" w:cs="Calibri"/>
          <w:sz w:val="22"/>
          <w:szCs w:val="22"/>
        </w:rPr>
        <w:t xml:space="preserve"> </w:t>
      </w:r>
      <w:r w:rsidRPr="007C140D">
        <w:rPr>
          <w:rFonts w:ascii="Calibri" w:hAnsi="Calibri" w:cs="Calibri"/>
          <w:sz w:val="22"/>
          <w:szCs w:val="22"/>
        </w:rPr>
        <w:t>"verbonden persoon" wordt begrepen: de werknemers, de adviseurs, de Partners en de aandeelhouders van ANHR.</w:t>
      </w:r>
    </w:p>
    <w:p w14:paraId="71E75549" w14:textId="7F18FA66" w:rsidR="0064119A" w:rsidRPr="00302CD9" w:rsidRDefault="0064119A" w:rsidP="00B47FE1">
      <w:pPr>
        <w:pStyle w:val="Lijstaline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Tenzij met de Opdrachtgever is afgesproken dat de Opdracht door een bepaalde persoon zal worden uitgevoerd, is ANHR vrij om te bepalen</w:t>
      </w:r>
      <w:r w:rsidR="0079298E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welke van de bij ANHR werkzame personen (Partner of werknemer) bij de uitvoering van de Opdracht worden ingeschakeld.</w:t>
      </w:r>
    </w:p>
    <w:p w14:paraId="243973D1" w14:textId="0273AFF1" w:rsidR="0064119A" w:rsidRPr="00302CD9" w:rsidRDefault="0064119A" w:rsidP="00B47FE1">
      <w:pPr>
        <w:pStyle w:val="Lijstaline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 overeenkomst van opdracht wordt aangegaan voor onbepaalde tijd, tenzij uit de inhoud, aard of strekking van de Opdracht anders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voortvloeit.</w:t>
      </w:r>
    </w:p>
    <w:p w14:paraId="2F104C98" w14:textId="0F7CCA7C" w:rsidR="0064119A" w:rsidRPr="00302CD9" w:rsidRDefault="0064119A" w:rsidP="00B47FE1">
      <w:pPr>
        <w:pStyle w:val="Lijstaline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 Opdracht leidt voor ANHR tot een inspanningsverplichting en niet tot een verplichting het door de Opdrachtgever gewenste resultaat te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bereiken.</w:t>
      </w:r>
    </w:p>
    <w:p w14:paraId="2FEED66D" w14:textId="4210F7A5" w:rsidR="0064119A" w:rsidRPr="00302CD9" w:rsidRDefault="0064119A" w:rsidP="00B47FE1">
      <w:pPr>
        <w:pStyle w:val="Lijstaline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Een opdracht geldt ook als aanvaard indien geen opdrachtbevestiging van de Opdrachtgever is ontvangen als (i) de Opdracht door ANHR is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 xml:space="preserve">bevestigd aan de </w:t>
      </w:r>
      <w:r w:rsidR="007C140D" w:rsidRPr="00302CD9">
        <w:rPr>
          <w:rFonts w:ascii="Calibri" w:hAnsi="Calibri" w:cs="Calibri"/>
          <w:sz w:val="22"/>
          <w:szCs w:val="22"/>
        </w:rPr>
        <w:t>Opdrachtgever</w:t>
      </w:r>
      <w:r w:rsidRPr="00302CD9">
        <w:rPr>
          <w:rFonts w:ascii="Calibri" w:hAnsi="Calibri" w:cs="Calibri"/>
          <w:sz w:val="22"/>
          <w:szCs w:val="22"/>
        </w:rPr>
        <w:t xml:space="preserve"> (ii) als de Opdrachtgever een namens ANHR gemaakte ontwerpakte dan wel een uitgebracht persoonlijk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advies niet-weersproken in ontvangst neemt (iii) als ANHR een overeenkomst ontvangt waarin is bepaald dat de notaris die tot ANHR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behoort de uit die overeenkomst voortvloeiende notariële werkzaamheden zal verrichten.</w:t>
      </w:r>
    </w:p>
    <w:p w14:paraId="78A4E7F7" w14:textId="064F89E8" w:rsidR="0064119A" w:rsidRPr="00302CD9" w:rsidRDefault="0064119A" w:rsidP="00B47FE1">
      <w:pPr>
        <w:pStyle w:val="Lijstalinea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 uitvoering van de Opdracht geschiedt uitsluitend ten behoeve van de Opdrachtgever. Derden kunnen daaraan geen rechten ontlenen.</w:t>
      </w:r>
    </w:p>
    <w:p w14:paraId="6F6B1ED0" w14:textId="77777777" w:rsidR="000B2FB5" w:rsidRDefault="000B2FB5" w:rsidP="00B47FE1">
      <w:pPr>
        <w:jc w:val="both"/>
        <w:rPr>
          <w:rFonts w:ascii="Calibri" w:hAnsi="Calibri" w:cs="Calibri"/>
          <w:sz w:val="22"/>
          <w:szCs w:val="22"/>
        </w:rPr>
      </w:pPr>
    </w:p>
    <w:p w14:paraId="6963DCCC" w14:textId="6F4CC694" w:rsidR="0064119A" w:rsidRPr="000B2FB5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B2FB5">
        <w:rPr>
          <w:rFonts w:ascii="Calibri" w:hAnsi="Calibri" w:cs="Calibri"/>
          <w:b/>
          <w:bCs/>
          <w:sz w:val="22"/>
          <w:szCs w:val="22"/>
        </w:rPr>
        <w:t>Artikel 3.</w:t>
      </w:r>
    </w:p>
    <w:p w14:paraId="371A77DE" w14:textId="77777777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Toepassingsgebied.</w:t>
      </w:r>
    </w:p>
    <w:p w14:paraId="79123261" w14:textId="77777777" w:rsidR="000B2FB5" w:rsidRPr="00005FE9" w:rsidRDefault="000B2FB5" w:rsidP="00B47FE1">
      <w:pPr>
        <w:jc w:val="both"/>
        <w:rPr>
          <w:rFonts w:ascii="Calibri" w:hAnsi="Calibri" w:cs="Calibri"/>
          <w:sz w:val="22"/>
          <w:szCs w:val="22"/>
        </w:rPr>
      </w:pPr>
    </w:p>
    <w:p w14:paraId="6AEB3716" w14:textId="7581000D" w:rsidR="0064119A" w:rsidRPr="00302CD9" w:rsidRDefault="0064119A" w:rsidP="00B47FE1">
      <w:pPr>
        <w:pStyle w:val="Lijstaline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Deze Algemene Voorwaarden zijn, bij uitsluiting van enige andere algemene voorwaarden, van toepassing op alle door ANHR uitgebrachte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offertes, aanvaarde opdrachten, eventuele vervolgopdrachten die al dan niet met de eerdere Opdracht samenhangen, en alle overige</w:t>
      </w:r>
    </w:p>
    <w:p w14:paraId="5CAD41B9" w14:textId="77777777" w:rsidR="0064119A" w:rsidRPr="00005FE9" w:rsidRDefault="0064119A" w:rsidP="00B47FE1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005FE9">
        <w:rPr>
          <w:rFonts w:ascii="Calibri" w:hAnsi="Calibri" w:cs="Calibri"/>
          <w:sz w:val="22"/>
          <w:szCs w:val="22"/>
        </w:rPr>
        <w:t>werkzaamheden</w:t>
      </w:r>
      <w:proofErr w:type="gramEnd"/>
      <w:r w:rsidRPr="00005FE9">
        <w:rPr>
          <w:rFonts w:ascii="Calibri" w:hAnsi="Calibri" w:cs="Calibri"/>
          <w:sz w:val="22"/>
          <w:szCs w:val="22"/>
        </w:rPr>
        <w:t xml:space="preserve"> van ANHR, alsmede op alle overige rechtsverhoudingen tussen ANHR en derden.</w:t>
      </w:r>
    </w:p>
    <w:p w14:paraId="772EA4B4" w14:textId="3E973CE1" w:rsidR="0064119A" w:rsidRPr="00302CD9" w:rsidRDefault="0064119A" w:rsidP="00B47FE1">
      <w:pPr>
        <w:pStyle w:val="Lijstaline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 bepalingen en voorwaarden, opgenomen in deze Algemene Voorwaarden, zijn mede gemaakt en bedongen voor en ten behoeve van de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rechtsopvolger(s) van ANHR, de Partners, de aandeelhouders van ANHR, de bestuurders van die aandeelhouders en alle personen die bij of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voor ANHR werkzaam zijn of waren, hetzij als partner, werknemer, adviseur, derde-opdrachtnemer, hetzij in enige andere hoedanigheid.</w:t>
      </w:r>
    </w:p>
    <w:p w14:paraId="009F25F4" w14:textId="7CBB18B6" w:rsidR="0064119A" w:rsidRPr="00302CD9" w:rsidRDefault="0064119A" w:rsidP="00B47FE1">
      <w:pPr>
        <w:pStyle w:val="Lijstaline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302CD9">
        <w:rPr>
          <w:rFonts w:ascii="Calibri" w:hAnsi="Calibri" w:cs="Calibri"/>
          <w:sz w:val="22"/>
          <w:szCs w:val="22"/>
        </w:rPr>
        <w:t>Deze Algemene Voorwaarden zijn van toepassing op alle werkzaamheden bedoeld in lid 1 van dit artikel waartoe de Opdracht is verleend na</w:t>
      </w:r>
      <w:r w:rsidR="000B2FB5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de datum van deponering als aan het slot van deze Algemene Voorwaarden vermeld.</w:t>
      </w:r>
      <w:r w:rsidR="00806031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Op eerder van kracht geweest zijnde algemene voorwaarden van ANHR kan voor werkzaamheden bedoeld in de vorige volzin geen beroep</w:t>
      </w:r>
      <w:r w:rsidR="00806031" w:rsidRPr="00302CD9">
        <w:rPr>
          <w:rFonts w:ascii="Calibri" w:hAnsi="Calibri" w:cs="Calibri"/>
          <w:sz w:val="22"/>
          <w:szCs w:val="22"/>
        </w:rPr>
        <w:t xml:space="preserve"> </w:t>
      </w:r>
      <w:r w:rsidRPr="00302CD9">
        <w:rPr>
          <w:rFonts w:ascii="Calibri" w:hAnsi="Calibri" w:cs="Calibri"/>
          <w:sz w:val="22"/>
          <w:szCs w:val="22"/>
        </w:rPr>
        <w:t>meer worden gedaan.</w:t>
      </w:r>
    </w:p>
    <w:p w14:paraId="682FDED1" w14:textId="77777777" w:rsidR="00806031" w:rsidRDefault="00806031" w:rsidP="00B47FE1">
      <w:pPr>
        <w:jc w:val="both"/>
        <w:rPr>
          <w:rFonts w:ascii="Calibri" w:hAnsi="Calibri" w:cs="Calibri"/>
          <w:sz w:val="22"/>
          <w:szCs w:val="22"/>
        </w:rPr>
      </w:pPr>
    </w:p>
    <w:p w14:paraId="5138252C" w14:textId="77777777" w:rsidR="00806031" w:rsidRDefault="00806031" w:rsidP="00B47FE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A1D4B29" w14:textId="77777777" w:rsidR="00806031" w:rsidRDefault="00806031" w:rsidP="00B47FE1">
      <w:pPr>
        <w:jc w:val="both"/>
        <w:rPr>
          <w:rFonts w:ascii="Calibri" w:hAnsi="Calibri" w:cs="Calibri"/>
          <w:sz w:val="22"/>
          <w:szCs w:val="22"/>
        </w:rPr>
      </w:pPr>
    </w:p>
    <w:p w14:paraId="747FB3B1" w14:textId="71F6F4E1" w:rsidR="0064119A" w:rsidRPr="0080603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6031">
        <w:rPr>
          <w:rFonts w:ascii="Calibri" w:hAnsi="Calibri" w:cs="Calibri"/>
          <w:b/>
          <w:bCs/>
          <w:sz w:val="22"/>
          <w:szCs w:val="22"/>
        </w:rPr>
        <w:t>Artikel 4.</w:t>
      </w:r>
    </w:p>
    <w:p w14:paraId="621D7407" w14:textId="77777777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Inschakeling van derden.</w:t>
      </w:r>
    </w:p>
    <w:p w14:paraId="63F7E275" w14:textId="77777777" w:rsidR="00806031" w:rsidRPr="00005FE9" w:rsidRDefault="00806031" w:rsidP="00B47FE1">
      <w:pPr>
        <w:jc w:val="both"/>
        <w:rPr>
          <w:rFonts w:ascii="Calibri" w:hAnsi="Calibri" w:cs="Calibri"/>
          <w:sz w:val="22"/>
          <w:szCs w:val="22"/>
        </w:rPr>
      </w:pPr>
    </w:p>
    <w:p w14:paraId="67E85F3B" w14:textId="7F224862" w:rsidR="0064119A" w:rsidRPr="00574873" w:rsidRDefault="0064119A" w:rsidP="00B47FE1">
      <w:pPr>
        <w:pStyle w:val="Lijstalinea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574873">
        <w:rPr>
          <w:rFonts w:ascii="Calibri" w:hAnsi="Calibri" w:cs="Calibri"/>
          <w:sz w:val="22"/>
          <w:szCs w:val="22"/>
        </w:rPr>
        <w:t>ANHR is gerechtigd bij de uitvoering van de Opdracht derden in te schakelen. De keuze van de door ANHR in te schakelen derden zal, waar</w:t>
      </w:r>
      <w:r w:rsidR="00806031" w:rsidRPr="00574873">
        <w:rPr>
          <w:rFonts w:ascii="Calibri" w:hAnsi="Calibri" w:cs="Calibri"/>
          <w:sz w:val="22"/>
          <w:szCs w:val="22"/>
        </w:rPr>
        <w:t xml:space="preserve"> </w:t>
      </w:r>
      <w:r w:rsidRPr="00574873">
        <w:rPr>
          <w:rFonts w:ascii="Calibri" w:hAnsi="Calibri" w:cs="Calibri"/>
          <w:sz w:val="22"/>
          <w:szCs w:val="22"/>
        </w:rPr>
        <w:t>mogelijk en in redelijkheid, geschieden in overleg met de Opdrachtgever en met inachtneming van de nodige zorgvuldigheid. ANHR is niet</w:t>
      </w:r>
      <w:r w:rsidR="00574873" w:rsidRPr="00574873">
        <w:rPr>
          <w:rFonts w:ascii="Calibri" w:hAnsi="Calibri" w:cs="Calibri"/>
          <w:sz w:val="22"/>
          <w:szCs w:val="22"/>
        </w:rPr>
        <w:t xml:space="preserve"> </w:t>
      </w:r>
      <w:r w:rsidRPr="00574873">
        <w:rPr>
          <w:rFonts w:ascii="Calibri" w:hAnsi="Calibri" w:cs="Calibri"/>
          <w:sz w:val="22"/>
          <w:szCs w:val="22"/>
        </w:rPr>
        <w:t>aansprakelijk voor tekortkomingen van deze derden, behoudens opzet of grove schuld van ANHR.</w:t>
      </w:r>
    </w:p>
    <w:p w14:paraId="720EF7D3" w14:textId="0C668DA5" w:rsidR="0064119A" w:rsidRPr="00574873" w:rsidRDefault="0064119A" w:rsidP="00B47FE1">
      <w:pPr>
        <w:pStyle w:val="Lijstalinea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574873">
        <w:rPr>
          <w:rFonts w:ascii="Calibri" w:hAnsi="Calibri" w:cs="Calibri"/>
          <w:sz w:val="22"/>
          <w:szCs w:val="22"/>
        </w:rPr>
        <w:t>Indien deze derden hun aansprakelijkheid in verband met de uitvoering van een Opdracht van de Opdrachtgever willen beperken, gaat</w:t>
      </w:r>
      <w:r w:rsidR="0027551D" w:rsidRPr="00574873">
        <w:rPr>
          <w:rFonts w:ascii="Calibri" w:hAnsi="Calibri" w:cs="Calibri"/>
          <w:sz w:val="22"/>
          <w:szCs w:val="22"/>
        </w:rPr>
        <w:t xml:space="preserve"> </w:t>
      </w:r>
      <w:r w:rsidRPr="00574873">
        <w:rPr>
          <w:rFonts w:ascii="Calibri" w:hAnsi="Calibri" w:cs="Calibri"/>
          <w:sz w:val="22"/>
          <w:szCs w:val="22"/>
        </w:rPr>
        <w:t>ANHR ervan uit en bevestigt ANHR zo nodig bij deze dat alle aan ANHR gegeven Opdrachten de bevoegdheid inhouden om een dergelijke</w:t>
      </w:r>
      <w:r w:rsidR="0027551D" w:rsidRPr="00574873">
        <w:rPr>
          <w:rFonts w:ascii="Calibri" w:hAnsi="Calibri" w:cs="Calibri"/>
          <w:sz w:val="22"/>
          <w:szCs w:val="22"/>
        </w:rPr>
        <w:t xml:space="preserve"> </w:t>
      </w:r>
      <w:r w:rsidRPr="00574873">
        <w:rPr>
          <w:rFonts w:ascii="Calibri" w:hAnsi="Calibri" w:cs="Calibri"/>
          <w:sz w:val="22"/>
          <w:szCs w:val="22"/>
        </w:rPr>
        <w:t>aansprakelijkheidsbeperking namens de Opdrachtgever te aanvaarden.</w:t>
      </w:r>
    </w:p>
    <w:p w14:paraId="2ADFD3CE" w14:textId="77777777" w:rsidR="0027551D" w:rsidRDefault="0027551D" w:rsidP="00B47FE1">
      <w:pPr>
        <w:jc w:val="both"/>
        <w:rPr>
          <w:rFonts w:ascii="Calibri" w:hAnsi="Calibri" w:cs="Calibri"/>
          <w:sz w:val="22"/>
          <w:szCs w:val="22"/>
        </w:rPr>
      </w:pPr>
    </w:p>
    <w:p w14:paraId="43464613" w14:textId="5554A236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Artikel 5.</w:t>
      </w:r>
    </w:p>
    <w:p w14:paraId="79FB1A72" w14:textId="77777777" w:rsidR="0064119A" w:rsidRPr="0027551D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551D">
        <w:rPr>
          <w:rFonts w:ascii="Calibri" w:hAnsi="Calibri" w:cs="Calibri"/>
          <w:b/>
          <w:bCs/>
          <w:sz w:val="22"/>
          <w:szCs w:val="22"/>
        </w:rPr>
        <w:t>Tarieven, meerwerk en verschotten.</w:t>
      </w:r>
    </w:p>
    <w:p w14:paraId="47EE5A4B" w14:textId="77777777" w:rsidR="0027551D" w:rsidRDefault="0027551D" w:rsidP="00B47FE1">
      <w:pPr>
        <w:jc w:val="both"/>
        <w:rPr>
          <w:rFonts w:ascii="Calibri" w:hAnsi="Calibri" w:cs="Calibri"/>
          <w:sz w:val="22"/>
          <w:szCs w:val="22"/>
        </w:rPr>
      </w:pPr>
    </w:p>
    <w:p w14:paraId="7B1938E8" w14:textId="4315E0FB" w:rsidR="0064119A" w:rsidRPr="00267EC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67ECF">
        <w:rPr>
          <w:rFonts w:ascii="Calibri" w:hAnsi="Calibri" w:cs="Calibri"/>
          <w:sz w:val="22"/>
          <w:szCs w:val="22"/>
        </w:rPr>
        <w:t>De Opdrachtgever is aan ANHR vanwege de verleende diensten een honorarium verschuldigd dat, onverminderd het bepaalde in dit artikel,</w:t>
      </w:r>
      <w:r w:rsidR="0027551D" w:rsidRPr="00267ECF">
        <w:rPr>
          <w:rFonts w:ascii="Calibri" w:hAnsi="Calibri" w:cs="Calibri"/>
          <w:sz w:val="22"/>
          <w:szCs w:val="22"/>
        </w:rPr>
        <w:t xml:space="preserve"> </w:t>
      </w:r>
      <w:r w:rsidRPr="00267ECF">
        <w:rPr>
          <w:rFonts w:ascii="Calibri" w:hAnsi="Calibri" w:cs="Calibri"/>
          <w:sz w:val="22"/>
          <w:szCs w:val="22"/>
        </w:rPr>
        <w:t>in beginsel wordt berekend op basis van het aantal bestede uren vermenigvuldigd met de toepasselijke uurtarieven zoals deze van tijd tot tijd</w:t>
      </w:r>
      <w:r w:rsidR="0027551D" w:rsidRPr="00267ECF">
        <w:rPr>
          <w:rFonts w:ascii="Calibri" w:hAnsi="Calibri" w:cs="Calibri"/>
          <w:sz w:val="22"/>
          <w:szCs w:val="22"/>
        </w:rPr>
        <w:t xml:space="preserve"> </w:t>
      </w:r>
      <w:r w:rsidRPr="00267ECF">
        <w:rPr>
          <w:rFonts w:ascii="Calibri" w:hAnsi="Calibri" w:cs="Calibri"/>
          <w:sz w:val="22"/>
          <w:szCs w:val="22"/>
        </w:rPr>
        <w:t>door ANHR worden vastgesteld.</w:t>
      </w:r>
      <w:r w:rsidR="0027551D" w:rsidRPr="00267ECF">
        <w:rPr>
          <w:rFonts w:ascii="Calibri" w:hAnsi="Calibri" w:cs="Calibri"/>
          <w:sz w:val="22"/>
          <w:szCs w:val="22"/>
        </w:rPr>
        <w:t xml:space="preserve"> </w:t>
      </w:r>
      <w:r w:rsidRPr="00267ECF">
        <w:rPr>
          <w:rFonts w:ascii="Calibri" w:hAnsi="Calibri" w:cs="Calibri"/>
          <w:sz w:val="22"/>
          <w:szCs w:val="22"/>
        </w:rPr>
        <w:t>Ter zake van werkzaamheden kan ANHR een voorschot vragen alvorens met de werkzaamheden wordt aangevangen. Voorts is ANHR</w:t>
      </w:r>
      <w:r w:rsidR="0004360F" w:rsidRPr="00267ECF">
        <w:rPr>
          <w:rFonts w:ascii="Calibri" w:hAnsi="Calibri" w:cs="Calibri"/>
          <w:sz w:val="22"/>
          <w:szCs w:val="22"/>
        </w:rPr>
        <w:t xml:space="preserve"> </w:t>
      </w:r>
      <w:r w:rsidRPr="00267ECF">
        <w:rPr>
          <w:rFonts w:ascii="Calibri" w:hAnsi="Calibri" w:cs="Calibri"/>
          <w:sz w:val="22"/>
          <w:szCs w:val="22"/>
        </w:rPr>
        <w:t>gerechtigd tussentijds te declareren.</w:t>
      </w:r>
    </w:p>
    <w:p w14:paraId="4E1ACAA4" w14:textId="342E77D5" w:rsidR="0064119A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01175">
        <w:rPr>
          <w:rFonts w:ascii="Calibri" w:hAnsi="Calibri" w:cs="Calibri"/>
          <w:sz w:val="22"/>
          <w:szCs w:val="22"/>
        </w:rPr>
        <w:t>In afwijking van het bepaalde in het vorige lid geldt het volgende: (i) indien op de door ANHR verleende dienst een gebruikelijk vast</w:t>
      </w:r>
      <w:r w:rsidR="0004360F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kantoortarief van toepassing is, is - tenzij Schriftelijk anders overeengekomen - dit tarief door de Opdrachtgever verschuldigd (ii) indien een</w:t>
      </w:r>
      <w:r w:rsidR="0004360F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modulair opgebouwd tarief van toepassing is, is - tenzij Schriftelijk anders overeengekomen - de Opdrachtgever het tarief verschuldigd dat</w:t>
      </w:r>
      <w:r w:rsidR="009F571A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geldt voor de betreffende van toepassing zijnde modules (iii) indien voor werkzaamheden offertes zijn</w:t>
      </w:r>
      <w:r w:rsidR="009F571A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afgegeven, is dit tarief door de</w:t>
      </w:r>
      <w:r w:rsidR="009F571A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Opdrachtgever verschuldigd.</w:t>
      </w:r>
      <w:r w:rsidR="009F571A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ANHR is in afwijking van het hiervoor in dit lid bepaalde steeds bevoegd voor extra werkzaamheden die niet bekend en/of te voorzien waren</w:t>
      </w:r>
      <w:r w:rsidR="00BC2185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op het moment van het geven van de Opdracht, op basis van gemaakte uren te declareren. Dit kan ANHR ook doen indien vertragingen</w:t>
      </w:r>
      <w:r w:rsidR="00BC2185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ontstaan in aanlevering van stukken en gegevens door de Opdrachtgever of derden. ANHR zal dit in voorkomend geval tijdig aan de</w:t>
      </w:r>
      <w:r w:rsidR="00BC2185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Opdrachtgever melden. Indien dit meerwerk naar het uitsluitend oordeel van ANHR veroorzaakt wordt door- dan wel zijn oorzaak vindt bij -</w:t>
      </w:r>
      <w:r w:rsidR="00801175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>één partij, is ANHR bevoegd ter zake van dit meerwerk aan die partij te declareren, onverminderd de aansprakelijkheid van zijn wederpartij</w:t>
      </w:r>
      <w:r w:rsidR="00801175" w:rsidRPr="00801175">
        <w:rPr>
          <w:rFonts w:ascii="Calibri" w:hAnsi="Calibri" w:cs="Calibri"/>
          <w:sz w:val="22"/>
          <w:szCs w:val="22"/>
        </w:rPr>
        <w:t xml:space="preserve"> </w:t>
      </w:r>
      <w:r w:rsidRPr="00801175">
        <w:rPr>
          <w:rFonts w:ascii="Calibri" w:hAnsi="Calibri" w:cs="Calibri"/>
          <w:sz w:val="22"/>
          <w:szCs w:val="22"/>
        </w:rPr>
        <w:t xml:space="preserve">jegens </w:t>
      </w:r>
      <w:r w:rsidR="0075397B" w:rsidRPr="00801175">
        <w:rPr>
          <w:rFonts w:ascii="Calibri" w:hAnsi="Calibri" w:cs="Calibri"/>
          <w:sz w:val="22"/>
          <w:szCs w:val="22"/>
        </w:rPr>
        <w:t>ANHR.</w:t>
      </w:r>
    </w:p>
    <w:p w14:paraId="632FAA67" w14:textId="77777777" w:rsidR="0054300F" w:rsidRDefault="0054300F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</w:p>
    <w:p w14:paraId="33DF68E6" w14:textId="2B77DDD9" w:rsidR="0064119A" w:rsidRPr="00D8742B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8742B">
        <w:rPr>
          <w:rFonts w:ascii="Calibri" w:hAnsi="Calibri" w:cs="Calibri"/>
          <w:sz w:val="22"/>
          <w:szCs w:val="22"/>
        </w:rPr>
        <w:t xml:space="preserve">Naast het honorarium is de Opdrachtgever aan ANHR verschuldigd de verschotten die </w:t>
      </w:r>
      <w:r w:rsidR="006B071F" w:rsidRPr="00D8742B">
        <w:rPr>
          <w:rFonts w:ascii="Calibri" w:hAnsi="Calibri" w:cs="Calibri"/>
          <w:sz w:val="22"/>
          <w:szCs w:val="22"/>
        </w:rPr>
        <w:t>A</w:t>
      </w:r>
      <w:r w:rsidRPr="00D8742B">
        <w:rPr>
          <w:rFonts w:ascii="Calibri" w:hAnsi="Calibri" w:cs="Calibri"/>
          <w:sz w:val="22"/>
          <w:szCs w:val="22"/>
        </w:rPr>
        <w:t>NHR ten behoeve van de Opdrachtgever</w:t>
      </w:r>
      <w:r w:rsidR="004F7F88" w:rsidRPr="00D8742B">
        <w:rPr>
          <w:rFonts w:ascii="Calibri" w:hAnsi="Calibri" w:cs="Calibri"/>
          <w:sz w:val="22"/>
          <w:szCs w:val="22"/>
        </w:rPr>
        <w:t xml:space="preserve"> </w:t>
      </w:r>
      <w:r w:rsidRPr="00D8742B">
        <w:rPr>
          <w:rFonts w:ascii="Calibri" w:hAnsi="Calibri" w:cs="Calibri"/>
          <w:sz w:val="22"/>
          <w:szCs w:val="22"/>
        </w:rPr>
        <w:t>betaalt alsmede eventuele door ANHR gemaakte juridische kosten die, direct dan wel indirect, volgen uit of gerelateerd zijn aan de</w:t>
      </w:r>
      <w:r w:rsidR="004F7F88" w:rsidRPr="00D8742B">
        <w:rPr>
          <w:rFonts w:ascii="Calibri" w:hAnsi="Calibri" w:cs="Calibri"/>
          <w:sz w:val="22"/>
          <w:szCs w:val="22"/>
        </w:rPr>
        <w:t xml:space="preserve"> </w:t>
      </w:r>
      <w:r w:rsidRPr="00D8742B">
        <w:rPr>
          <w:rFonts w:ascii="Calibri" w:hAnsi="Calibri" w:cs="Calibri"/>
          <w:sz w:val="22"/>
          <w:szCs w:val="22"/>
        </w:rPr>
        <w:t>uitvoering van de door de Opdrachtgever gevraagde werkzaamheden, waaronder kosten in verband met en/of voortvloeiend uit</w:t>
      </w:r>
      <w:r w:rsidR="004F7F88" w:rsidRPr="00D8742B">
        <w:rPr>
          <w:rFonts w:ascii="Calibri" w:hAnsi="Calibri" w:cs="Calibri"/>
          <w:sz w:val="22"/>
          <w:szCs w:val="22"/>
        </w:rPr>
        <w:t xml:space="preserve"> </w:t>
      </w:r>
      <w:r w:rsidRPr="00D8742B">
        <w:rPr>
          <w:rFonts w:ascii="Calibri" w:hAnsi="Calibri" w:cs="Calibri"/>
          <w:sz w:val="22"/>
          <w:szCs w:val="22"/>
        </w:rPr>
        <w:t>procedures, handelingen, gedingen en claims tussen partijen waarin ANHR wordt betrokken, behalve indien ANHR nalatig is of bewust</w:t>
      </w:r>
      <w:r w:rsidR="004F7F88" w:rsidRPr="00D8742B">
        <w:rPr>
          <w:rFonts w:ascii="Calibri" w:hAnsi="Calibri" w:cs="Calibri"/>
          <w:sz w:val="22"/>
          <w:szCs w:val="22"/>
        </w:rPr>
        <w:t xml:space="preserve"> </w:t>
      </w:r>
      <w:r w:rsidRPr="00D8742B">
        <w:rPr>
          <w:rFonts w:ascii="Calibri" w:hAnsi="Calibri" w:cs="Calibri"/>
          <w:sz w:val="22"/>
          <w:szCs w:val="22"/>
        </w:rPr>
        <w:t xml:space="preserve">onjuist heeft gehandeld. De Opdrachtgever zal ANHR </w:t>
      </w:r>
      <w:r w:rsidR="0075397B" w:rsidRPr="00D8742B">
        <w:rPr>
          <w:rFonts w:ascii="Calibri" w:hAnsi="Calibri" w:cs="Calibri"/>
          <w:sz w:val="22"/>
          <w:szCs w:val="22"/>
        </w:rPr>
        <w:t>schadeloosstellen</w:t>
      </w:r>
      <w:r w:rsidRPr="00D8742B">
        <w:rPr>
          <w:rFonts w:ascii="Calibri" w:hAnsi="Calibri" w:cs="Calibri"/>
          <w:sz w:val="22"/>
          <w:szCs w:val="22"/>
        </w:rPr>
        <w:t xml:space="preserve"> en houden en vrijwaren voor al deze kosten en verliezen die</w:t>
      </w:r>
      <w:r w:rsidR="00B81D05" w:rsidRPr="00D8742B">
        <w:rPr>
          <w:rFonts w:ascii="Calibri" w:hAnsi="Calibri" w:cs="Calibri"/>
          <w:sz w:val="22"/>
          <w:szCs w:val="22"/>
        </w:rPr>
        <w:t xml:space="preserve"> </w:t>
      </w:r>
      <w:r w:rsidRPr="00D8742B">
        <w:rPr>
          <w:rFonts w:ascii="Calibri" w:hAnsi="Calibri" w:cs="Calibri"/>
          <w:sz w:val="22"/>
          <w:szCs w:val="22"/>
        </w:rPr>
        <w:t>in het nadeel zijn van ANHR.</w:t>
      </w:r>
    </w:p>
    <w:p w14:paraId="4A56ED9C" w14:textId="7A6A2CEF" w:rsidR="0064119A" w:rsidRPr="006B071F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6B071F">
        <w:rPr>
          <w:rFonts w:ascii="Calibri" w:hAnsi="Calibri" w:cs="Calibri"/>
          <w:sz w:val="22"/>
          <w:szCs w:val="22"/>
        </w:rPr>
        <w:t>Kosten die derden ter zake een rechtshandeling in rekening brengen (zoals kadasterkosten, leges, griffierechten en dergelijke) worden</w:t>
      </w:r>
      <w:r w:rsidR="001C2115" w:rsidRPr="006B071F">
        <w:rPr>
          <w:rFonts w:ascii="Calibri" w:hAnsi="Calibri" w:cs="Calibri"/>
          <w:sz w:val="22"/>
          <w:szCs w:val="22"/>
        </w:rPr>
        <w:t xml:space="preserve"> </w:t>
      </w:r>
      <w:r w:rsidRPr="006B071F">
        <w:rPr>
          <w:rFonts w:ascii="Calibri" w:hAnsi="Calibri" w:cs="Calibri"/>
          <w:sz w:val="22"/>
          <w:szCs w:val="22"/>
        </w:rPr>
        <w:t>te allen tijde naar het werkelijk verschuldigde bedrag dan wel op basis van een opgegeven forfait doorbelast aan de Opdrachtgever.</w:t>
      </w:r>
      <w:r w:rsidR="001C2115" w:rsidRPr="006B071F">
        <w:rPr>
          <w:rFonts w:ascii="Calibri" w:hAnsi="Calibri" w:cs="Calibri"/>
          <w:sz w:val="22"/>
          <w:szCs w:val="22"/>
        </w:rPr>
        <w:t xml:space="preserve"> </w:t>
      </w:r>
      <w:r w:rsidRPr="006B071F">
        <w:rPr>
          <w:rFonts w:ascii="Calibri" w:hAnsi="Calibri" w:cs="Calibri"/>
          <w:sz w:val="22"/>
          <w:szCs w:val="22"/>
        </w:rPr>
        <w:t>Wijziging in deze bedragen tijdens de uitvoering van de Opdracht worden één op één doorbelast.</w:t>
      </w:r>
    </w:p>
    <w:p w14:paraId="2ED69AD0" w14:textId="6D826594" w:rsidR="001C2115" w:rsidRPr="004F1994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1994">
        <w:rPr>
          <w:rFonts w:ascii="Calibri" w:hAnsi="Calibri" w:cs="Calibri"/>
          <w:sz w:val="22"/>
          <w:szCs w:val="22"/>
        </w:rPr>
        <w:t>Wijzigingen in het percentage van de verschuldigde omzetbelasting worden te allen tijde doorberekend.</w:t>
      </w:r>
      <w:r w:rsidR="001C2115" w:rsidRPr="004F1994">
        <w:rPr>
          <w:rFonts w:ascii="Calibri" w:hAnsi="Calibri" w:cs="Calibri"/>
          <w:sz w:val="22"/>
          <w:szCs w:val="22"/>
        </w:rPr>
        <w:br w:type="page"/>
      </w:r>
    </w:p>
    <w:p w14:paraId="1D9ECC63" w14:textId="77777777" w:rsidR="001C2115" w:rsidRDefault="001C2115" w:rsidP="00B47FE1">
      <w:pPr>
        <w:jc w:val="both"/>
        <w:rPr>
          <w:rFonts w:ascii="Calibri" w:hAnsi="Calibri" w:cs="Calibri"/>
          <w:sz w:val="22"/>
          <w:szCs w:val="22"/>
        </w:rPr>
      </w:pPr>
    </w:p>
    <w:p w14:paraId="77EF612A" w14:textId="77777777" w:rsidR="00332BE2" w:rsidRDefault="00332BE2" w:rsidP="00B47FE1">
      <w:pPr>
        <w:jc w:val="both"/>
        <w:rPr>
          <w:rFonts w:ascii="Calibri" w:hAnsi="Calibri" w:cs="Calibri"/>
          <w:sz w:val="22"/>
          <w:szCs w:val="22"/>
        </w:rPr>
      </w:pPr>
    </w:p>
    <w:p w14:paraId="0BF5889C" w14:textId="1C1ABFA9" w:rsidR="0064119A" w:rsidRPr="00DB535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B535F">
        <w:rPr>
          <w:rFonts w:ascii="Calibri" w:hAnsi="Calibri" w:cs="Calibri"/>
          <w:sz w:val="22"/>
          <w:szCs w:val="22"/>
        </w:rPr>
        <w:t>Ingeval aan de werkzaamheden van ANHR een overeenkomst ten grondslag ligt, brengt ANHR het honorarium in rekening overeenkomstig</w:t>
      </w:r>
      <w:r w:rsidR="00075B5F" w:rsidRPr="00DB535F">
        <w:rPr>
          <w:rFonts w:ascii="Calibri" w:hAnsi="Calibri" w:cs="Calibri"/>
          <w:sz w:val="22"/>
          <w:szCs w:val="22"/>
        </w:rPr>
        <w:t xml:space="preserve"> </w:t>
      </w:r>
      <w:r w:rsidRPr="00DB535F">
        <w:rPr>
          <w:rFonts w:ascii="Calibri" w:hAnsi="Calibri" w:cs="Calibri"/>
          <w:sz w:val="22"/>
          <w:szCs w:val="22"/>
        </w:rPr>
        <w:t>hetgeen in de overeenkomst over de verdeling van de kosten tussen partijen is bepaald en, bij gebreke van een dergelijke bepaling in een</w:t>
      </w:r>
      <w:r w:rsidR="00075B5F" w:rsidRPr="00DB535F">
        <w:rPr>
          <w:rFonts w:ascii="Calibri" w:hAnsi="Calibri" w:cs="Calibri"/>
          <w:sz w:val="22"/>
          <w:szCs w:val="22"/>
        </w:rPr>
        <w:t xml:space="preserve"> </w:t>
      </w:r>
      <w:r w:rsidRPr="00DB535F">
        <w:rPr>
          <w:rFonts w:ascii="Calibri" w:hAnsi="Calibri" w:cs="Calibri"/>
          <w:sz w:val="22"/>
          <w:szCs w:val="22"/>
        </w:rPr>
        <w:t>koopovereenkomst, bij de koper.</w:t>
      </w:r>
    </w:p>
    <w:p w14:paraId="65867EEB" w14:textId="1E9E57B9" w:rsidR="0064119A" w:rsidRPr="00DB535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B535F">
        <w:rPr>
          <w:rFonts w:ascii="Calibri" w:hAnsi="Calibri" w:cs="Calibri"/>
          <w:sz w:val="22"/>
          <w:szCs w:val="22"/>
        </w:rPr>
        <w:t>Alle verschuldigde bedragen worden vermeerderd met de daarover verschuldigde omzetbelasting tegen het geldende tarief.</w:t>
      </w:r>
    </w:p>
    <w:p w14:paraId="73BFEAB0" w14:textId="78DF294E" w:rsidR="0064119A" w:rsidRPr="00DB535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B535F">
        <w:rPr>
          <w:rFonts w:ascii="Calibri" w:hAnsi="Calibri" w:cs="Calibri"/>
          <w:sz w:val="22"/>
          <w:szCs w:val="22"/>
        </w:rPr>
        <w:t>Indien sprake is van een voorschot, wordt dit verrekend met de laatste declaratie uit hoofde van de Opdracht.</w:t>
      </w:r>
    </w:p>
    <w:p w14:paraId="249B62AB" w14:textId="5EA98748" w:rsidR="0064119A" w:rsidRPr="00DB535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B535F">
        <w:rPr>
          <w:rFonts w:ascii="Calibri" w:hAnsi="Calibri" w:cs="Calibri"/>
          <w:sz w:val="22"/>
          <w:szCs w:val="22"/>
        </w:rPr>
        <w:t>De juistheid van nota's en declaraties ANHR kan alleen worden betwist indien dit binnen dertig dagen na factuurdatum geschiedt.</w:t>
      </w:r>
    </w:p>
    <w:p w14:paraId="7824EFFE" w14:textId="15AFC85B" w:rsidR="0064119A" w:rsidRPr="00DB535F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B535F">
        <w:rPr>
          <w:rFonts w:ascii="Calibri" w:hAnsi="Calibri" w:cs="Calibri"/>
          <w:sz w:val="22"/>
          <w:szCs w:val="22"/>
        </w:rPr>
        <w:t>ANHR is voorts - in afwijking van dan wel aanvulling op het in lid 1 van dit artikel gestelde - gerechtigd in alle gevallen van:</w:t>
      </w:r>
    </w:p>
    <w:p w14:paraId="206D04E1" w14:textId="261A2C9E" w:rsidR="0064119A" w:rsidRPr="005F13B4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F13B4">
        <w:rPr>
          <w:rFonts w:ascii="Calibri" w:hAnsi="Calibri" w:cs="Calibri"/>
          <w:sz w:val="22"/>
          <w:szCs w:val="22"/>
        </w:rPr>
        <w:t>betekening aan ANHR van exploot(en) en/of correspondentie afkomstig van - of namens een partij in een bij een notaris verbonden</w:t>
      </w:r>
      <w:r w:rsidR="005F13B4" w:rsidRPr="005F13B4">
        <w:rPr>
          <w:rFonts w:ascii="Calibri" w:hAnsi="Calibri" w:cs="Calibri"/>
          <w:sz w:val="22"/>
          <w:szCs w:val="22"/>
        </w:rPr>
        <w:t xml:space="preserve"> </w:t>
      </w:r>
      <w:r w:rsidRPr="005F13B4">
        <w:rPr>
          <w:rFonts w:ascii="Calibri" w:hAnsi="Calibri" w:cs="Calibri"/>
          <w:sz w:val="22"/>
          <w:szCs w:val="22"/>
        </w:rPr>
        <w:t>aan ANHR verleden notariële akte, waarbij het/de betreffende exploot(en)/correspondentie wordt/worden uitgebracht/verzonden</w:t>
      </w:r>
      <w:r w:rsidR="005F13B4" w:rsidRPr="005F13B4">
        <w:rPr>
          <w:rFonts w:ascii="Calibri" w:hAnsi="Calibri" w:cs="Calibri"/>
          <w:sz w:val="22"/>
          <w:szCs w:val="22"/>
        </w:rPr>
        <w:t xml:space="preserve"> </w:t>
      </w:r>
      <w:r w:rsidRPr="005F13B4">
        <w:rPr>
          <w:rFonts w:ascii="Calibri" w:hAnsi="Calibri" w:cs="Calibri"/>
          <w:sz w:val="22"/>
          <w:szCs w:val="22"/>
        </w:rPr>
        <w:t>gericht aan een andere partij in die akte en waarbij deze worden uitgebracht bij - dan wel gezonden aan de door de wederpartij bij</w:t>
      </w:r>
      <w:r w:rsidR="005F13B4" w:rsidRPr="005F13B4">
        <w:rPr>
          <w:rFonts w:ascii="Calibri" w:hAnsi="Calibri" w:cs="Calibri"/>
          <w:sz w:val="22"/>
          <w:szCs w:val="22"/>
        </w:rPr>
        <w:t xml:space="preserve"> </w:t>
      </w:r>
      <w:r w:rsidRPr="005F13B4">
        <w:rPr>
          <w:rFonts w:ascii="Calibri" w:hAnsi="Calibri" w:cs="Calibri"/>
          <w:sz w:val="22"/>
          <w:szCs w:val="22"/>
        </w:rPr>
        <w:t xml:space="preserve">ANHR gekozen woonplaats, hiervoor kosten in rekening te brengen bij de </w:t>
      </w:r>
      <w:proofErr w:type="spellStart"/>
      <w:r w:rsidRPr="005F13B4">
        <w:rPr>
          <w:rFonts w:ascii="Calibri" w:hAnsi="Calibri" w:cs="Calibri"/>
          <w:sz w:val="22"/>
          <w:szCs w:val="22"/>
        </w:rPr>
        <w:t>perso</w:t>
      </w:r>
      <w:proofErr w:type="spellEnd"/>
      <w:r w:rsidRPr="005F13B4">
        <w:rPr>
          <w:rFonts w:ascii="Calibri" w:hAnsi="Calibri" w:cs="Calibri"/>
          <w:sz w:val="22"/>
          <w:szCs w:val="22"/>
        </w:rPr>
        <w:t>(o)n(en) in wiens opdracht het exploot wordt</w:t>
      </w:r>
      <w:r w:rsidR="005F13B4">
        <w:rPr>
          <w:rFonts w:ascii="Calibri" w:hAnsi="Calibri" w:cs="Calibri"/>
          <w:sz w:val="22"/>
          <w:szCs w:val="22"/>
        </w:rPr>
        <w:t xml:space="preserve"> </w:t>
      </w:r>
      <w:r w:rsidRPr="005F13B4">
        <w:rPr>
          <w:rFonts w:ascii="Calibri" w:hAnsi="Calibri" w:cs="Calibri"/>
          <w:sz w:val="22"/>
          <w:szCs w:val="22"/>
        </w:rPr>
        <w:t>uitgebracht dan wel in wiens opdracht de correspondentie wordt betekend;</w:t>
      </w:r>
      <w:r w:rsidR="005F13B4">
        <w:rPr>
          <w:rFonts w:ascii="Calibri" w:hAnsi="Calibri" w:cs="Calibri"/>
          <w:sz w:val="22"/>
          <w:szCs w:val="22"/>
        </w:rPr>
        <w:t xml:space="preserve"> </w:t>
      </w:r>
    </w:p>
    <w:p w14:paraId="6792769F" w14:textId="69D92DC9" w:rsidR="0064119A" w:rsidRPr="007D6880" w:rsidRDefault="007D6880" w:rsidP="00B47FE1">
      <w:pPr>
        <w:pStyle w:val="Lijstalinea"/>
        <w:numPr>
          <w:ilvl w:val="1"/>
          <w:numId w:val="11"/>
        </w:numPr>
        <w:ind w:left="1416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</w:t>
      </w:r>
      <w:r w:rsidR="0075397B" w:rsidRPr="007D6880">
        <w:rPr>
          <w:rFonts w:ascii="Calibri" w:hAnsi="Calibri" w:cs="Calibri"/>
          <w:sz w:val="22"/>
          <w:szCs w:val="22"/>
        </w:rPr>
        <w:t>etekening</w:t>
      </w:r>
      <w:proofErr w:type="gramEnd"/>
      <w:r w:rsidR="0064119A" w:rsidRPr="007D6880">
        <w:rPr>
          <w:rFonts w:ascii="Calibri" w:hAnsi="Calibri" w:cs="Calibri"/>
          <w:sz w:val="22"/>
          <w:szCs w:val="22"/>
        </w:rPr>
        <w:t xml:space="preserve"> aan ANHR van exploot(en) en/of correspondentie afkomstig van- of namens een derde die geen partij is bij een akte</w:t>
      </w:r>
      <w:r w:rsidR="005F13B4" w:rsidRPr="007D6880">
        <w:rPr>
          <w:rFonts w:ascii="Calibri" w:hAnsi="Calibri" w:cs="Calibri"/>
          <w:sz w:val="22"/>
          <w:szCs w:val="22"/>
        </w:rPr>
        <w:t xml:space="preserve"> </w:t>
      </w:r>
      <w:r w:rsidR="0064119A" w:rsidRPr="007D6880">
        <w:rPr>
          <w:rFonts w:ascii="Calibri" w:hAnsi="Calibri" w:cs="Calibri"/>
          <w:sz w:val="22"/>
          <w:szCs w:val="22"/>
        </w:rPr>
        <w:t>bedoeld sub a waarbij het/de betreffende exploot(en)/correspondentie wordt/worden uitgebracht/verzonden gericht aan een partij in</w:t>
      </w:r>
      <w:r w:rsidRPr="007D6880">
        <w:rPr>
          <w:rFonts w:ascii="Calibri" w:hAnsi="Calibri" w:cs="Calibri"/>
          <w:sz w:val="22"/>
          <w:szCs w:val="22"/>
        </w:rPr>
        <w:t xml:space="preserve"> </w:t>
      </w:r>
      <w:r w:rsidR="0064119A" w:rsidRPr="007D6880">
        <w:rPr>
          <w:rFonts w:ascii="Calibri" w:hAnsi="Calibri" w:cs="Calibri"/>
          <w:sz w:val="22"/>
          <w:szCs w:val="22"/>
        </w:rPr>
        <w:t xml:space="preserve">een bij een notaris verbonden aan ANHR verleden notariële akte, hiervoor kosten in rekening te brengen bij de </w:t>
      </w:r>
      <w:proofErr w:type="spellStart"/>
      <w:r w:rsidR="0064119A" w:rsidRPr="007D6880">
        <w:rPr>
          <w:rFonts w:ascii="Calibri" w:hAnsi="Calibri" w:cs="Calibri"/>
          <w:sz w:val="22"/>
          <w:szCs w:val="22"/>
        </w:rPr>
        <w:t>perso</w:t>
      </w:r>
      <w:proofErr w:type="spellEnd"/>
      <w:r w:rsidR="0064119A" w:rsidRPr="007D6880">
        <w:rPr>
          <w:rFonts w:ascii="Calibri" w:hAnsi="Calibri" w:cs="Calibri"/>
          <w:sz w:val="22"/>
          <w:szCs w:val="22"/>
        </w:rPr>
        <w:t>(o)n(en) aan wie</w:t>
      </w:r>
      <w:r w:rsidR="005F13B4" w:rsidRPr="007D6880">
        <w:rPr>
          <w:rFonts w:ascii="Calibri" w:hAnsi="Calibri" w:cs="Calibri"/>
          <w:sz w:val="22"/>
          <w:szCs w:val="22"/>
        </w:rPr>
        <w:t xml:space="preserve"> </w:t>
      </w:r>
      <w:r w:rsidR="0064119A" w:rsidRPr="007D6880">
        <w:rPr>
          <w:rFonts w:ascii="Calibri" w:hAnsi="Calibri" w:cs="Calibri"/>
          <w:sz w:val="22"/>
          <w:szCs w:val="22"/>
        </w:rPr>
        <w:t>het exploot wordt uitgebracht, dan wel aan wie de correspondentie is gericht of wordt betekend;</w:t>
      </w:r>
    </w:p>
    <w:p w14:paraId="6DC6E285" w14:textId="77777777" w:rsidR="00E640F8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5F13B4">
        <w:rPr>
          <w:rFonts w:ascii="Calibri" w:hAnsi="Calibri" w:cs="Calibri"/>
          <w:sz w:val="22"/>
          <w:szCs w:val="22"/>
        </w:rPr>
        <w:t>verzoeken</w:t>
      </w:r>
      <w:proofErr w:type="gramEnd"/>
      <w:r w:rsidRPr="005F13B4">
        <w:rPr>
          <w:rFonts w:ascii="Calibri" w:hAnsi="Calibri" w:cs="Calibri"/>
          <w:sz w:val="22"/>
          <w:szCs w:val="22"/>
        </w:rPr>
        <w:t xml:space="preserve"> tot afgifte van een afschrift en/of grosse van een akte of duplicaat van onder ANHR berustende documenten, waaronder</w:t>
      </w:r>
      <w:r w:rsidR="005F13B4" w:rsidRPr="005F13B4">
        <w:rPr>
          <w:rFonts w:ascii="Calibri" w:hAnsi="Calibri" w:cs="Calibri"/>
          <w:sz w:val="22"/>
          <w:szCs w:val="22"/>
        </w:rPr>
        <w:t xml:space="preserve"> </w:t>
      </w:r>
      <w:r w:rsidRPr="005F13B4">
        <w:rPr>
          <w:rFonts w:ascii="Calibri" w:hAnsi="Calibri" w:cs="Calibri"/>
          <w:sz w:val="22"/>
          <w:szCs w:val="22"/>
        </w:rPr>
        <w:t>uitdrukkelijk begrepen nota's en declaraties, kosten in rekening te brengen bij de verzoeker;</w:t>
      </w:r>
    </w:p>
    <w:p w14:paraId="140A3B1F" w14:textId="3222822E" w:rsidR="0064119A" w:rsidRPr="00E640F8" w:rsidRDefault="0064119A" w:rsidP="00B47FE1">
      <w:pPr>
        <w:pStyle w:val="Lijstalinea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 w:rsidRPr="00E640F8">
        <w:rPr>
          <w:rFonts w:ascii="Calibri" w:hAnsi="Calibri" w:cs="Calibri"/>
          <w:sz w:val="22"/>
          <w:szCs w:val="22"/>
        </w:rPr>
        <w:t>verzoeken</w:t>
      </w:r>
      <w:proofErr w:type="gramEnd"/>
      <w:r w:rsidRPr="00E640F8">
        <w:rPr>
          <w:rFonts w:ascii="Calibri" w:hAnsi="Calibri" w:cs="Calibri"/>
          <w:sz w:val="22"/>
          <w:szCs w:val="22"/>
        </w:rPr>
        <w:t xml:space="preserve"> om informatie omtrent persoonsgegevens dan wel het verwijderen ervan voor zover enig voor ANHR geldend voorschrift</w:t>
      </w:r>
      <w:r w:rsidR="00E640F8" w:rsidRPr="00E640F8">
        <w:rPr>
          <w:rFonts w:ascii="Calibri" w:hAnsi="Calibri" w:cs="Calibri"/>
          <w:sz w:val="22"/>
          <w:szCs w:val="22"/>
        </w:rPr>
        <w:t xml:space="preserve"> </w:t>
      </w:r>
      <w:r w:rsidRPr="00E640F8">
        <w:rPr>
          <w:rFonts w:ascii="Calibri" w:hAnsi="Calibri" w:cs="Calibri"/>
          <w:sz w:val="22"/>
          <w:szCs w:val="22"/>
        </w:rPr>
        <w:t>zich daar niet tegen verzet,</w:t>
      </w:r>
      <w:r w:rsidR="00E640F8" w:rsidRPr="00E640F8">
        <w:rPr>
          <w:rFonts w:ascii="Calibri" w:hAnsi="Calibri" w:cs="Calibri"/>
          <w:sz w:val="22"/>
          <w:szCs w:val="22"/>
        </w:rPr>
        <w:t xml:space="preserve"> </w:t>
      </w:r>
      <w:r w:rsidRPr="00E640F8">
        <w:rPr>
          <w:rFonts w:ascii="Calibri" w:hAnsi="Calibri" w:cs="Calibri"/>
          <w:sz w:val="22"/>
          <w:szCs w:val="22"/>
        </w:rPr>
        <w:t>kosten in rekening te brengen bij de verzoeker.</w:t>
      </w:r>
    </w:p>
    <w:p w14:paraId="678ABF91" w14:textId="225594DC" w:rsidR="0064119A" w:rsidRPr="0082485B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2485B">
        <w:rPr>
          <w:rFonts w:ascii="Calibri" w:hAnsi="Calibri" w:cs="Calibri"/>
          <w:sz w:val="22"/>
          <w:szCs w:val="22"/>
        </w:rPr>
        <w:t>De kosten als in het vorige lid bedoeld worden gesteld op de kantoortarieven zoals die van tijd tot tijd door ANHR worden vastgesteld.</w:t>
      </w:r>
    </w:p>
    <w:p w14:paraId="5D37A430" w14:textId="780A5F0C" w:rsidR="0064119A" w:rsidRPr="0082485B" w:rsidRDefault="0064119A" w:rsidP="00B47FE1">
      <w:pPr>
        <w:pStyle w:val="Lijstaline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2485B">
        <w:rPr>
          <w:rFonts w:ascii="Calibri" w:hAnsi="Calibri" w:cs="Calibri"/>
          <w:sz w:val="22"/>
          <w:szCs w:val="22"/>
        </w:rPr>
        <w:t>Ook werkzaamheden die verricht worden, zonder dat deze uiteindelijk leiden tot een notariële akte en/of Schriftelijk advies, vallen onder de</w:t>
      </w:r>
      <w:r w:rsidR="0082485B" w:rsidRPr="0082485B">
        <w:rPr>
          <w:rFonts w:ascii="Calibri" w:hAnsi="Calibri" w:cs="Calibri"/>
          <w:sz w:val="22"/>
          <w:szCs w:val="22"/>
        </w:rPr>
        <w:t xml:space="preserve"> </w:t>
      </w:r>
      <w:r w:rsidRPr="0082485B">
        <w:rPr>
          <w:rFonts w:ascii="Calibri" w:hAnsi="Calibri" w:cs="Calibri"/>
          <w:sz w:val="22"/>
          <w:szCs w:val="22"/>
        </w:rPr>
        <w:t>Opdracht. ANHR is bevoegd ter zake van die werkzaamheden alsmede na een ingetrokken Opdracht aan de Opdrachtgever te declareren op</w:t>
      </w:r>
      <w:r w:rsidR="0082485B" w:rsidRPr="0082485B">
        <w:rPr>
          <w:rFonts w:ascii="Calibri" w:hAnsi="Calibri" w:cs="Calibri"/>
          <w:sz w:val="22"/>
          <w:szCs w:val="22"/>
        </w:rPr>
        <w:t xml:space="preserve"> </w:t>
      </w:r>
      <w:r w:rsidRPr="0082485B">
        <w:rPr>
          <w:rFonts w:ascii="Calibri" w:hAnsi="Calibri" w:cs="Calibri"/>
          <w:sz w:val="22"/>
          <w:szCs w:val="22"/>
        </w:rPr>
        <w:t>basis van het bepaalde in dit artikel.</w:t>
      </w:r>
    </w:p>
    <w:p w14:paraId="009A72C1" w14:textId="77777777" w:rsidR="008D6A88" w:rsidRDefault="008D6A88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0F5243" w14:textId="77777777" w:rsidR="008D6A88" w:rsidRDefault="008D6A88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BD8E97D" w14:textId="77777777" w:rsidR="008D6A88" w:rsidRDefault="008D6A88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A2B7C7" w14:textId="4BBE71ED" w:rsidR="0064119A" w:rsidRPr="008D6A88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D6A88">
        <w:rPr>
          <w:rFonts w:ascii="Calibri" w:hAnsi="Calibri" w:cs="Calibri"/>
          <w:b/>
          <w:bCs/>
          <w:sz w:val="22"/>
          <w:szCs w:val="22"/>
        </w:rPr>
        <w:t>Artikel 6.</w:t>
      </w:r>
    </w:p>
    <w:p w14:paraId="0F712E2E" w14:textId="77777777" w:rsidR="0064119A" w:rsidRPr="008D6A88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D6A88">
        <w:rPr>
          <w:rFonts w:ascii="Calibri" w:hAnsi="Calibri" w:cs="Calibri"/>
          <w:b/>
          <w:bCs/>
          <w:sz w:val="22"/>
          <w:szCs w:val="22"/>
        </w:rPr>
        <w:t>Aansprakelijkheid van de Opdrachtgever.</w:t>
      </w:r>
    </w:p>
    <w:p w14:paraId="343B582D" w14:textId="77777777" w:rsidR="008D6A88" w:rsidRDefault="008D6A88" w:rsidP="00B47FE1">
      <w:pPr>
        <w:jc w:val="both"/>
        <w:rPr>
          <w:rFonts w:ascii="Calibri" w:hAnsi="Calibri" w:cs="Calibri"/>
          <w:sz w:val="22"/>
          <w:szCs w:val="22"/>
        </w:rPr>
      </w:pPr>
    </w:p>
    <w:p w14:paraId="482771CE" w14:textId="7CC1CF77" w:rsidR="0064119A" w:rsidRPr="006F10C4" w:rsidRDefault="0064119A" w:rsidP="00B47FE1">
      <w:pPr>
        <w:pStyle w:val="Lijstalinea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F10C4">
        <w:rPr>
          <w:rFonts w:ascii="Calibri" w:hAnsi="Calibri" w:cs="Calibri"/>
          <w:sz w:val="22"/>
          <w:szCs w:val="22"/>
        </w:rPr>
        <w:t>Ingeval een Opdracht wordt verstrekt door meer dan een persoon, is ieder van hen hoofdelijk aansprakelijk voor de bedragen die uit hoofde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van die Opdracht aan ANHR verschuldigd zijn. Ingeval een Opdracht wordt verstrekt door een natuurlijk persoon namens een rechtspersoon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is, indien deze natuurlijke persoon beschouwd kan worden als de (mede-) beleidsbepaler van deze rechtspersoon, dan wel de betreffende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rechtspersoon onbevoegdelijk is vertegenwoordigd, deze natuurlijke persoon tevens in privé Opdrachtgever. Bij wanbetaling door de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rechtspersoon is hij derhalve persoonlijk aansprakelijk voor de betaling van de declaratie of nota, onverschillig of de declaratie of nota, al dan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 xml:space="preserve">niet op verzoek van de Opdrachtgever, ten name van een rechtspersoon is gesteld dan wel ten name van </w:t>
      </w:r>
      <w:proofErr w:type="gramStart"/>
      <w:r w:rsidRPr="006F10C4">
        <w:rPr>
          <w:rFonts w:ascii="Calibri" w:hAnsi="Calibri" w:cs="Calibri"/>
          <w:sz w:val="22"/>
          <w:szCs w:val="22"/>
        </w:rPr>
        <w:t xml:space="preserve">de 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Opdrachtgever</w:t>
      </w:r>
      <w:proofErr w:type="gramEnd"/>
      <w:r w:rsidRPr="006F10C4">
        <w:rPr>
          <w:rFonts w:ascii="Calibri" w:hAnsi="Calibri" w:cs="Calibri"/>
          <w:sz w:val="22"/>
          <w:szCs w:val="22"/>
        </w:rPr>
        <w:t xml:space="preserve"> als natuurlijk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persoon. ANHR is bevoegd het te declareren bedrag in te houden op een uit te keren waarborgsom (al dan niet krachtens een bankgarantie)</w:t>
      </w:r>
      <w:r w:rsidR="008D6A88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of depotbedrag die/dat gestort is op zijn kwaliteitsrekening.</w:t>
      </w:r>
    </w:p>
    <w:p w14:paraId="2C45B4F8" w14:textId="11D7D079" w:rsidR="0064119A" w:rsidRPr="006F10C4" w:rsidRDefault="0064119A" w:rsidP="00B47FE1">
      <w:pPr>
        <w:pStyle w:val="Lijstalinea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F10C4">
        <w:rPr>
          <w:rFonts w:ascii="Calibri" w:hAnsi="Calibri" w:cs="Calibri"/>
          <w:sz w:val="22"/>
          <w:szCs w:val="22"/>
        </w:rPr>
        <w:t>Ingeval van overlijden van de Opdrachtgever gaan zijn rechten en verplichtingen over op zijn rechtverkrijgenden onder algemene titel.</w:t>
      </w:r>
    </w:p>
    <w:p w14:paraId="020B8634" w14:textId="77777777" w:rsidR="006F10C4" w:rsidRDefault="006F10C4" w:rsidP="00B47FE1">
      <w:pPr>
        <w:jc w:val="both"/>
        <w:rPr>
          <w:rFonts w:ascii="Calibri" w:hAnsi="Calibri" w:cs="Calibri"/>
          <w:sz w:val="22"/>
          <w:szCs w:val="22"/>
        </w:rPr>
      </w:pPr>
    </w:p>
    <w:p w14:paraId="093C4C5D" w14:textId="22A07DEC" w:rsidR="0064119A" w:rsidRPr="006F10C4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F10C4">
        <w:rPr>
          <w:rFonts w:ascii="Calibri" w:hAnsi="Calibri" w:cs="Calibri"/>
          <w:b/>
          <w:bCs/>
          <w:sz w:val="22"/>
          <w:szCs w:val="22"/>
        </w:rPr>
        <w:t>Artikel 7.</w:t>
      </w:r>
    </w:p>
    <w:p w14:paraId="694A3D16" w14:textId="77777777" w:rsidR="0064119A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F10C4">
        <w:rPr>
          <w:rFonts w:ascii="Calibri" w:hAnsi="Calibri" w:cs="Calibri"/>
          <w:b/>
          <w:bCs/>
          <w:sz w:val="22"/>
          <w:szCs w:val="22"/>
        </w:rPr>
        <w:t>Verplichtingen van de Opdrachtgever.</w:t>
      </w:r>
    </w:p>
    <w:p w14:paraId="125D8DC9" w14:textId="77777777" w:rsidR="006F10C4" w:rsidRPr="006F10C4" w:rsidRDefault="006F10C4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A0BA07" w14:textId="37495118" w:rsidR="0064119A" w:rsidRPr="006F10C4" w:rsidRDefault="0064119A" w:rsidP="00B47FE1">
      <w:pPr>
        <w:pStyle w:val="Lijstaline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F10C4">
        <w:rPr>
          <w:rFonts w:ascii="Calibri" w:hAnsi="Calibri" w:cs="Calibri"/>
          <w:sz w:val="22"/>
          <w:szCs w:val="22"/>
        </w:rPr>
        <w:t>De Opdrachtgever vrijwaart ANHR en de aan ANHR verbonden personen tegen vorderingen van derden, die stellen schade te hebben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geleden door of verband houdend met door ANHR ten behoeve van de Opdrachtgever verrichte werkzaamheden alsmede tegen de kosten</w:t>
      </w:r>
      <w:r w:rsid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van ANHR in verband met het voeren van verweer tegen dergelijke vorderingen.</w:t>
      </w:r>
    </w:p>
    <w:p w14:paraId="0A1AC124" w14:textId="207F11B1" w:rsidR="0064119A" w:rsidRPr="006F10C4" w:rsidRDefault="0064119A" w:rsidP="00B47FE1">
      <w:pPr>
        <w:pStyle w:val="Lijstaline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F10C4">
        <w:rPr>
          <w:rFonts w:ascii="Calibri" w:hAnsi="Calibri" w:cs="Calibri"/>
          <w:sz w:val="22"/>
          <w:szCs w:val="22"/>
        </w:rPr>
        <w:t>Betaling van declaraties van ANHR dient, zonder opschorting of verrekening, te geschieden binnen 14 dagen na factuurdatum tenzij een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andere betalingstermijn is overeengekomen. Bij gebreke van betaling binnen deze termijn is de Opdrachtgever in verzuim en is de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Opdrachtgever aansprakelijk voor alle door ANHR in verband met de invordering gemaakte kosten. Behoudens omgaand Schriftelijk bezwaar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van de Opdrachtgever zijn de notarissen van ANHR gerechtigd om het uitkeerbare aandeel in het saldo op de kwaliteitsrekening, zoals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bedoeld in artikel 25 van de Wet op het notarisambt, waartoe de Opdrachtgever is gerechtigd, te verrekenen met of aan te (doen) wenden ter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betaling van hetgeen de Opdrachtgever aan ANHR verschuldigd is. Alle (buiten)gerechtelijke kosten die verband houden met de invordering</w:t>
      </w:r>
      <w:r w:rsidR="006F10C4" w:rsidRPr="006F10C4">
        <w:rPr>
          <w:rFonts w:ascii="Calibri" w:hAnsi="Calibri" w:cs="Calibri"/>
          <w:sz w:val="22"/>
          <w:szCs w:val="22"/>
        </w:rPr>
        <w:t xml:space="preserve"> </w:t>
      </w:r>
      <w:r w:rsidRPr="006F10C4">
        <w:rPr>
          <w:rFonts w:ascii="Calibri" w:hAnsi="Calibri" w:cs="Calibri"/>
          <w:sz w:val="22"/>
          <w:szCs w:val="22"/>
        </w:rPr>
        <w:t>van declaraties - met een minimum van vijftien procent (15%) over het te incasseren bedrag - komen voor rekening van de Opdrachtgever.</w:t>
      </w:r>
      <w:r w:rsidR="006F10C4">
        <w:rPr>
          <w:rFonts w:ascii="Calibri" w:hAnsi="Calibri" w:cs="Calibri"/>
          <w:sz w:val="22"/>
          <w:szCs w:val="22"/>
        </w:rPr>
        <w:t xml:space="preserve"> </w:t>
      </w:r>
    </w:p>
    <w:p w14:paraId="33AB166C" w14:textId="232FE8A8" w:rsidR="0064119A" w:rsidRPr="00005FE9" w:rsidRDefault="0064119A" w:rsidP="00B47FE1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De gerechtelijke kosten zijn niet beperkt tot de proceskosten doch zullen integraal voor rekening van de Opdrachtgever zijn. Hieronder</w:t>
      </w:r>
      <w:r w:rsidR="002A4279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worden ook begrepen de kosten van de door ANHR bestede tijd op basis van de door ANHR gebruikelijk gehanteerde uurtarieven, een en</w:t>
      </w:r>
      <w:r w:rsidR="002A4279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ander voor zover de Opdrachtgever (in overwegende mate) in het ongelijk wordt gesteld. Is de Opdrachtgever een natuurlijk persoon die niet</w:t>
      </w:r>
      <w:r w:rsidR="002A4279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handelt in de uitoefening van een beroep of bedrijf, dan worden deze buitengerechtelijke kosten in afwijking van het bepaalde in de</w:t>
      </w:r>
      <w:r w:rsidR="002A4279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voorgaande volzin berekend overeenkomstig de staffel uit het Besluit Buitengerechtelijke Incassokosten.</w:t>
      </w:r>
    </w:p>
    <w:p w14:paraId="2FC8A9B2" w14:textId="1F1B13F5" w:rsidR="0064119A" w:rsidRPr="002A4279" w:rsidRDefault="0064119A" w:rsidP="00B47FE1">
      <w:pPr>
        <w:pStyle w:val="Lijstalinea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2A4279">
        <w:rPr>
          <w:rFonts w:ascii="Calibri" w:hAnsi="Calibri" w:cs="Calibri"/>
          <w:sz w:val="22"/>
          <w:szCs w:val="22"/>
        </w:rPr>
        <w:t>De Opdrachtgever is voorts vanaf het moment dat hij in verzuim is een rente verschuldigd over al hetgeen ANHR van hem te vorderen heeft</w:t>
      </w:r>
      <w:r w:rsidR="002A4279" w:rsidRPr="002A4279">
        <w:rPr>
          <w:rFonts w:ascii="Calibri" w:hAnsi="Calibri" w:cs="Calibri"/>
          <w:sz w:val="22"/>
          <w:szCs w:val="22"/>
        </w:rPr>
        <w:t xml:space="preserve"> </w:t>
      </w:r>
      <w:r w:rsidRPr="002A4279">
        <w:rPr>
          <w:rFonts w:ascii="Calibri" w:hAnsi="Calibri" w:cs="Calibri"/>
          <w:sz w:val="22"/>
          <w:szCs w:val="22"/>
        </w:rPr>
        <w:t>ter zake van de vordering met betrekking waartoe hij in verzuim is. De rente bedraagt één procent per maand, waarbij een gedeelte van een</w:t>
      </w:r>
      <w:r w:rsidR="002A4279" w:rsidRPr="002A4279">
        <w:rPr>
          <w:rFonts w:ascii="Calibri" w:hAnsi="Calibri" w:cs="Calibri"/>
          <w:sz w:val="22"/>
          <w:szCs w:val="22"/>
        </w:rPr>
        <w:t xml:space="preserve"> </w:t>
      </w:r>
      <w:r w:rsidRPr="002A4279">
        <w:rPr>
          <w:rFonts w:ascii="Calibri" w:hAnsi="Calibri" w:cs="Calibri"/>
          <w:sz w:val="22"/>
          <w:szCs w:val="22"/>
        </w:rPr>
        <w:t>maand geldt als een volle maand. In afwijking van het vorenstaande wordt de contractuele rente gelijkgesteld aan de wettelijke rente indien</w:t>
      </w:r>
      <w:r w:rsidR="002A4279" w:rsidRPr="002A4279">
        <w:rPr>
          <w:rFonts w:ascii="Calibri" w:hAnsi="Calibri" w:cs="Calibri"/>
          <w:sz w:val="22"/>
          <w:szCs w:val="22"/>
        </w:rPr>
        <w:t xml:space="preserve"> </w:t>
      </w:r>
      <w:r w:rsidRPr="002A4279">
        <w:rPr>
          <w:rFonts w:ascii="Calibri" w:hAnsi="Calibri" w:cs="Calibri"/>
          <w:sz w:val="22"/>
          <w:szCs w:val="22"/>
        </w:rPr>
        <w:t>de Opdrachtgever een natuurlijke persoon is, die niet handelt in de uitoefening van een beroep of bedrijf en is deze na het intreden van</w:t>
      </w:r>
      <w:r w:rsidR="002A4279" w:rsidRPr="002A4279">
        <w:rPr>
          <w:rFonts w:ascii="Calibri" w:hAnsi="Calibri" w:cs="Calibri"/>
          <w:sz w:val="22"/>
          <w:szCs w:val="22"/>
        </w:rPr>
        <w:t xml:space="preserve"> </w:t>
      </w:r>
      <w:r w:rsidRPr="002A4279">
        <w:rPr>
          <w:rFonts w:ascii="Calibri" w:hAnsi="Calibri" w:cs="Calibri"/>
          <w:sz w:val="22"/>
          <w:szCs w:val="22"/>
        </w:rPr>
        <w:t>verzuim eerst dan buitengerechtelijk kosten verschuldigd nadat hij daartoe is aangemaand, onder vermelding van de gevolgen van het</w:t>
      </w:r>
      <w:r w:rsidR="002A4279" w:rsidRPr="002A4279">
        <w:rPr>
          <w:rFonts w:ascii="Calibri" w:hAnsi="Calibri" w:cs="Calibri"/>
          <w:sz w:val="22"/>
          <w:szCs w:val="22"/>
        </w:rPr>
        <w:t xml:space="preserve"> </w:t>
      </w:r>
      <w:r w:rsidRPr="002A4279">
        <w:rPr>
          <w:rFonts w:ascii="Calibri" w:hAnsi="Calibri" w:cs="Calibri"/>
          <w:sz w:val="22"/>
          <w:szCs w:val="22"/>
        </w:rPr>
        <w:t>uitblijven van betaling en betaling vervolgens binnen 14 dagen na aanmaning is uitgebleven.</w:t>
      </w:r>
    </w:p>
    <w:p w14:paraId="3EC8153C" w14:textId="77777777" w:rsidR="001E734E" w:rsidRDefault="001E734E" w:rsidP="00B47FE1">
      <w:pPr>
        <w:jc w:val="both"/>
        <w:rPr>
          <w:rFonts w:ascii="Calibri" w:hAnsi="Calibri" w:cs="Calibri"/>
          <w:sz w:val="22"/>
          <w:szCs w:val="22"/>
        </w:rPr>
      </w:pPr>
    </w:p>
    <w:p w14:paraId="7BF65AE1" w14:textId="77777777" w:rsidR="001E734E" w:rsidRDefault="001E734E" w:rsidP="00B47FE1">
      <w:pPr>
        <w:jc w:val="both"/>
        <w:rPr>
          <w:rFonts w:ascii="Calibri" w:hAnsi="Calibri" w:cs="Calibri"/>
          <w:sz w:val="22"/>
          <w:szCs w:val="22"/>
        </w:rPr>
      </w:pPr>
    </w:p>
    <w:p w14:paraId="4022DADF" w14:textId="259ACD70" w:rsidR="0064119A" w:rsidRPr="001E734E" w:rsidRDefault="001E734E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E734E">
        <w:rPr>
          <w:rFonts w:ascii="Calibri" w:hAnsi="Calibri" w:cs="Calibri"/>
          <w:b/>
          <w:bCs/>
          <w:sz w:val="22"/>
          <w:szCs w:val="22"/>
        </w:rPr>
        <w:lastRenderedPageBreak/>
        <w:t>A</w:t>
      </w:r>
      <w:r w:rsidR="0064119A" w:rsidRPr="001E734E">
        <w:rPr>
          <w:rFonts w:ascii="Calibri" w:hAnsi="Calibri" w:cs="Calibri"/>
          <w:b/>
          <w:bCs/>
          <w:sz w:val="22"/>
          <w:szCs w:val="22"/>
        </w:rPr>
        <w:t>rtikel 8.</w:t>
      </w:r>
    </w:p>
    <w:p w14:paraId="14336240" w14:textId="77777777" w:rsidR="0064119A" w:rsidRPr="001E734E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E734E">
        <w:rPr>
          <w:rFonts w:ascii="Calibri" w:hAnsi="Calibri" w:cs="Calibri"/>
          <w:b/>
          <w:bCs/>
          <w:sz w:val="22"/>
          <w:szCs w:val="22"/>
        </w:rPr>
        <w:t>Uitbetaling en beheer van gelden.</w:t>
      </w:r>
    </w:p>
    <w:p w14:paraId="42CAEFF9" w14:textId="77777777" w:rsidR="001E734E" w:rsidRDefault="001E734E" w:rsidP="00B47FE1">
      <w:pPr>
        <w:jc w:val="both"/>
        <w:rPr>
          <w:rFonts w:ascii="Calibri" w:hAnsi="Calibri" w:cs="Calibri"/>
          <w:sz w:val="22"/>
          <w:szCs w:val="22"/>
        </w:rPr>
      </w:pPr>
    </w:p>
    <w:p w14:paraId="389B358E" w14:textId="6D77570A" w:rsidR="0064119A" w:rsidRPr="001E734E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E734E">
        <w:rPr>
          <w:rFonts w:ascii="Calibri" w:hAnsi="Calibri" w:cs="Calibri"/>
          <w:sz w:val="22"/>
          <w:szCs w:val="22"/>
        </w:rPr>
        <w:t>Een vordering op ANHR vanwege de uitbetaling van gelden op grond van een rechtshandeling die in een akte of overeenkomst is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opgenomen, kan niet worden gecedeerd of verpand. ANHR behoudt zich op grond van de notariële beroeps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en gedragsregels het recht voor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bij transacties alleen geld uit te betalen aan degene die als partij optreedt bij de akte of overeenkomst en aanspraak kan maken op de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uitbetaling op grond van de rechtshandeling die in de akte/overeenkomst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is neergelegd, en geen andere betalingen namens en/of ten</w:t>
      </w:r>
      <w:r w:rsidR="001E734E" w:rsidRPr="001E734E">
        <w:rPr>
          <w:rFonts w:ascii="Calibri" w:hAnsi="Calibri" w:cs="Calibri"/>
          <w:sz w:val="22"/>
          <w:szCs w:val="22"/>
        </w:rPr>
        <w:t xml:space="preserve"> </w:t>
      </w:r>
      <w:r w:rsidRPr="001E734E">
        <w:rPr>
          <w:rFonts w:ascii="Calibri" w:hAnsi="Calibri" w:cs="Calibri"/>
          <w:sz w:val="22"/>
          <w:szCs w:val="22"/>
        </w:rPr>
        <w:t>behoeve van die partij of een derde te verrichten.</w:t>
      </w:r>
    </w:p>
    <w:p w14:paraId="08F60304" w14:textId="2B786097" w:rsidR="0064119A" w:rsidRPr="0017216C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In beginsel worden over gelden die aan ANHR zijn toevertrouwd over de periode dat daarover op de kwaliteitsrekening rente wordt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ontvangen, aan degene te wiens behoeve die gelden worden bewaard een door ANHR van tijd tot tijd vast te stellen rente vergoed. Geen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rente wordt vergoed indien de gelden korter dan één week door ANHR worden beheerd. De te vergoeden rente is gebaseerd op de door</w:t>
      </w:r>
    </w:p>
    <w:p w14:paraId="0B46B785" w14:textId="3586AB0F" w:rsidR="0064119A" w:rsidRPr="00005FE9" w:rsidRDefault="0064119A" w:rsidP="00B47FE1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ANHR ontvangen rente, zulks onder aftrek van de kosten van beheer en administratie. ANHR is bevoegd de eventueel door de bank over de</w:t>
      </w:r>
      <w:r w:rsidR="0017216C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door ANHR beheerde gelden in rekening gebrachte/te brengen negatieve rente, al dan niet forfaitair, door te belasten, dit ongeacht hoe lang</w:t>
      </w:r>
      <w:r w:rsidR="0017216C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 xml:space="preserve">de gelden worden beheerd door </w:t>
      </w:r>
      <w:proofErr w:type="gramStart"/>
      <w:r w:rsidRPr="00005FE9">
        <w:rPr>
          <w:rFonts w:ascii="Calibri" w:hAnsi="Calibri" w:cs="Calibri"/>
          <w:sz w:val="22"/>
          <w:szCs w:val="22"/>
        </w:rPr>
        <w:t>ANHR ,</w:t>
      </w:r>
      <w:proofErr w:type="gramEnd"/>
      <w:r w:rsidRPr="00005FE9">
        <w:rPr>
          <w:rFonts w:ascii="Calibri" w:hAnsi="Calibri" w:cs="Calibri"/>
          <w:sz w:val="22"/>
          <w:szCs w:val="22"/>
        </w:rPr>
        <w:t xml:space="preserve"> tenzij anders is overeengekomen.</w:t>
      </w:r>
    </w:p>
    <w:p w14:paraId="21DC540C" w14:textId="72792D3B" w:rsidR="0064119A" w:rsidRPr="0017216C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Onder de in het vorige lid bedoelde gelden worden uitdrukkelijk begrepen gelden die bij ANHR in depot zijn gesteld en waarvan door de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notaris of diens waarnemer is vastgesteld dat tussen partijen geen of geen volledige overeenstemming bestaat omtrent de uitbetaling,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 xml:space="preserve">alsmede gelden die ingevolge de voor het notariaat geldende regelgeving bij </w:t>
      </w:r>
      <w:proofErr w:type="spellStart"/>
      <w:r w:rsidRPr="0017216C">
        <w:rPr>
          <w:rFonts w:ascii="Calibri" w:hAnsi="Calibri" w:cs="Calibri"/>
          <w:sz w:val="22"/>
          <w:szCs w:val="22"/>
        </w:rPr>
        <w:t>TKNin</w:t>
      </w:r>
      <w:proofErr w:type="spellEnd"/>
      <w:r w:rsidRPr="0017216C">
        <w:rPr>
          <w:rFonts w:ascii="Calibri" w:hAnsi="Calibri" w:cs="Calibri"/>
          <w:sz w:val="22"/>
          <w:szCs w:val="22"/>
        </w:rPr>
        <w:t xml:space="preserve"> depot dienen te zijn gesteld.</w:t>
      </w:r>
    </w:p>
    <w:p w14:paraId="4051F0C3" w14:textId="61A02B10" w:rsidR="0064119A" w:rsidRPr="0017216C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ANHR mag slechts tot uitbetaling aan een partij overgaan indien: (i) zij een Schriftelijke en in voorkomende gevallen gelijkluidende opdracht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van de desbetreffende partij(en) hiertoe ontvangt; of (ii) na een rechterlijke uitspraak die in kracht van gewijsde is gegaan dan wel uitvoerbaar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bij voorraad is verklaard.</w:t>
      </w:r>
    </w:p>
    <w:p w14:paraId="3DC966C0" w14:textId="1871D6EB" w:rsidR="0064119A" w:rsidRPr="0017216C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Zij die partij zijn bij een notarieel depot, zoals hiervoor in dit artikel bedoeld, hebben in verband met het vorenstaande een voorwaardelijke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aanspraak jegens ANHR en wel onder de opschortende voorwaarde dat en in de mate waarin de betreffende partij(en) uiteindelijk als</w:t>
      </w:r>
      <w:r w:rsidR="0017216C" w:rsidRP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rechthebbende(n) wordt/worden aangemerkt voor dat (gedeelte van het) geldbedrag.</w:t>
      </w:r>
      <w:r w:rsidR="0017216C">
        <w:rPr>
          <w:rFonts w:ascii="Calibri" w:hAnsi="Calibri" w:cs="Calibri"/>
          <w:sz w:val="22"/>
          <w:szCs w:val="22"/>
        </w:rPr>
        <w:t xml:space="preserve"> </w:t>
      </w:r>
    </w:p>
    <w:p w14:paraId="7277A32C" w14:textId="0E18C8C7" w:rsidR="0064119A" w:rsidRPr="0017216C" w:rsidRDefault="0064119A" w:rsidP="00B47FE1">
      <w:pPr>
        <w:pStyle w:val="Lijstalinea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Het in dit artikel bepaalde is van toepassing, voor zover daarin niet reeds is voorzien in een afzonderlijk stuk zoals een depotovereenkomst.</w:t>
      </w:r>
    </w:p>
    <w:p w14:paraId="68131E66" w14:textId="77777777" w:rsidR="0017216C" w:rsidRDefault="0017216C" w:rsidP="00B47FE1">
      <w:pPr>
        <w:jc w:val="both"/>
        <w:rPr>
          <w:rFonts w:ascii="Calibri" w:hAnsi="Calibri" w:cs="Calibri"/>
          <w:sz w:val="22"/>
          <w:szCs w:val="22"/>
        </w:rPr>
      </w:pPr>
    </w:p>
    <w:p w14:paraId="72BBBD80" w14:textId="565DD076" w:rsidR="0064119A" w:rsidRPr="0017216C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7216C">
        <w:rPr>
          <w:rFonts w:ascii="Calibri" w:hAnsi="Calibri" w:cs="Calibri"/>
          <w:b/>
          <w:bCs/>
          <w:sz w:val="22"/>
          <w:szCs w:val="22"/>
        </w:rPr>
        <w:t>Artikel 9.</w:t>
      </w:r>
    </w:p>
    <w:p w14:paraId="2761D4B5" w14:textId="77777777" w:rsidR="0064119A" w:rsidRDefault="0064119A" w:rsidP="00B47FE1">
      <w:p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b/>
          <w:bCs/>
          <w:sz w:val="22"/>
          <w:szCs w:val="22"/>
        </w:rPr>
        <w:t xml:space="preserve">Werkzaamheden - WWFT/EU </w:t>
      </w:r>
      <w:proofErr w:type="spellStart"/>
      <w:r w:rsidRPr="0017216C">
        <w:rPr>
          <w:rFonts w:ascii="Calibri" w:hAnsi="Calibri" w:cs="Calibri"/>
          <w:b/>
          <w:bCs/>
          <w:sz w:val="22"/>
          <w:szCs w:val="22"/>
        </w:rPr>
        <w:t>RIchtlijn</w:t>
      </w:r>
      <w:proofErr w:type="spellEnd"/>
      <w:r w:rsidRPr="0017216C">
        <w:rPr>
          <w:rFonts w:ascii="Calibri" w:hAnsi="Calibri" w:cs="Calibri"/>
          <w:b/>
          <w:bCs/>
          <w:sz w:val="22"/>
          <w:szCs w:val="22"/>
        </w:rPr>
        <w:t xml:space="preserve"> 2018/22</w:t>
      </w:r>
      <w:r w:rsidRPr="00005FE9">
        <w:rPr>
          <w:rFonts w:ascii="Calibri" w:hAnsi="Calibri" w:cs="Calibri"/>
          <w:sz w:val="22"/>
          <w:szCs w:val="22"/>
        </w:rPr>
        <w:t>.</w:t>
      </w:r>
    </w:p>
    <w:p w14:paraId="5B0303AD" w14:textId="77777777" w:rsidR="0017216C" w:rsidRPr="00005FE9" w:rsidRDefault="0017216C" w:rsidP="00B47FE1">
      <w:pPr>
        <w:jc w:val="both"/>
        <w:rPr>
          <w:rFonts w:ascii="Calibri" w:hAnsi="Calibri" w:cs="Calibri"/>
          <w:sz w:val="22"/>
          <w:szCs w:val="22"/>
        </w:rPr>
      </w:pPr>
    </w:p>
    <w:p w14:paraId="36352172" w14:textId="1C3DE0AA" w:rsidR="0064119A" w:rsidRPr="0017216C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De werkzaamheden zullen door ANHR worden verricht met inachtneming van de voor notarissen geldende wettelijke en andere</w:t>
      </w:r>
      <w:r w:rsidR="0017216C">
        <w:rPr>
          <w:rFonts w:ascii="Calibri" w:hAnsi="Calibri" w:cs="Calibri"/>
          <w:sz w:val="22"/>
          <w:szCs w:val="22"/>
        </w:rPr>
        <w:t xml:space="preserve"> </w:t>
      </w:r>
      <w:r w:rsidRPr="0017216C">
        <w:rPr>
          <w:rFonts w:ascii="Calibri" w:hAnsi="Calibri" w:cs="Calibri"/>
          <w:sz w:val="22"/>
          <w:szCs w:val="22"/>
        </w:rPr>
        <w:t>voorschriften.</w:t>
      </w:r>
    </w:p>
    <w:p w14:paraId="09A45B98" w14:textId="77777777" w:rsidR="00F65828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17216C">
        <w:rPr>
          <w:rFonts w:ascii="Calibri" w:hAnsi="Calibri" w:cs="Calibri"/>
          <w:sz w:val="22"/>
          <w:szCs w:val="22"/>
        </w:rPr>
        <w:t>Op de dienstverlening door ANHR is onder andere de WWFT van toepassing. In dat kader zal ANHR:</w:t>
      </w:r>
    </w:p>
    <w:p w14:paraId="4FAF3DD6" w14:textId="7A4284B2" w:rsidR="0064119A" w:rsidRPr="00F65828" w:rsidRDefault="0064119A" w:rsidP="00B47FE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F65828">
        <w:rPr>
          <w:rFonts w:ascii="Calibri" w:hAnsi="Calibri" w:cs="Calibri"/>
          <w:sz w:val="22"/>
          <w:szCs w:val="22"/>
        </w:rPr>
        <w:t>(i) - in verband met de dienstverlening</w:t>
      </w:r>
      <w:r w:rsidR="0017216C" w:rsidRPr="00F65828">
        <w:rPr>
          <w:rFonts w:ascii="Calibri" w:hAnsi="Calibri" w:cs="Calibri"/>
          <w:sz w:val="22"/>
          <w:szCs w:val="22"/>
        </w:rPr>
        <w:t xml:space="preserve"> </w:t>
      </w:r>
      <w:r w:rsidRPr="00F65828">
        <w:rPr>
          <w:rFonts w:ascii="Calibri" w:hAnsi="Calibri" w:cs="Calibri"/>
          <w:sz w:val="22"/>
          <w:szCs w:val="22"/>
        </w:rPr>
        <w:t>aan de Opdrachtgever - een cliëntenonderzoek uitvoeren, welk onderzoek onder meer het vaststellen en verifiëren van de identiteit omvat;</w:t>
      </w:r>
      <w:r w:rsidR="00F65828" w:rsidRPr="00F65828">
        <w:rPr>
          <w:rFonts w:ascii="Calibri" w:hAnsi="Calibri" w:cs="Calibri"/>
          <w:sz w:val="22"/>
          <w:szCs w:val="22"/>
        </w:rPr>
        <w:t xml:space="preserve"> </w:t>
      </w:r>
    </w:p>
    <w:p w14:paraId="17E835F6" w14:textId="078E0625" w:rsidR="0017216C" w:rsidRDefault="0064119A" w:rsidP="00B47FE1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05FE9">
        <w:rPr>
          <w:rFonts w:ascii="Calibri" w:hAnsi="Calibri" w:cs="Calibri"/>
          <w:sz w:val="22"/>
          <w:szCs w:val="22"/>
        </w:rPr>
        <w:t>(ii) zonder medeweten van de bij de Opdracht betrokken partijen melding bij de Financial Intelligence Unit - Nederland maken als zich een</w:t>
      </w:r>
      <w:r w:rsidR="00F65828">
        <w:rPr>
          <w:rFonts w:ascii="Calibri" w:hAnsi="Calibri" w:cs="Calibri"/>
          <w:sz w:val="22"/>
          <w:szCs w:val="22"/>
        </w:rPr>
        <w:t xml:space="preserve"> </w:t>
      </w:r>
      <w:r w:rsidRPr="00005FE9">
        <w:rPr>
          <w:rFonts w:ascii="Calibri" w:hAnsi="Calibri" w:cs="Calibri"/>
          <w:sz w:val="22"/>
          <w:szCs w:val="22"/>
        </w:rPr>
        <w:t>ongebruikelijke situatie of transactie voordoet.</w:t>
      </w:r>
    </w:p>
    <w:p w14:paraId="75F58DA8" w14:textId="77777777" w:rsidR="0017216C" w:rsidRDefault="0017216C" w:rsidP="00B47FE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7BC3D83" w14:textId="77777777" w:rsidR="0064119A" w:rsidRDefault="0064119A" w:rsidP="00B47FE1">
      <w:pPr>
        <w:jc w:val="both"/>
        <w:rPr>
          <w:rFonts w:ascii="Calibri" w:hAnsi="Calibri" w:cs="Calibri"/>
          <w:sz w:val="22"/>
          <w:szCs w:val="22"/>
        </w:rPr>
      </w:pPr>
    </w:p>
    <w:p w14:paraId="3C6A1ED6" w14:textId="77777777" w:rsidR="0017216C" w:rsidRPr="00005FE9" w:rsidRDefault="0017216C" w:rsidP="00B47FE1">
      <w:pPr>
        <w:jc w:val="both"/>
        <w:rPr>
          <w:rFonts w:ascii="Calibri" w:hAnsi="Calibri" w:cs="Calibri"/>
          <w:sz w:val="22"/>
          <w:szCs w:val="22"/>
        </w:rPr>
      </w:pPr>
    </w:p>
    <w:p w14:paraId="14E1FAA9" w14:textId="4E35F05D" w:rsidR="0064119A" w:rsidRPr="002967EB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967EB">
        <w:rPr>
          <w:rFonts w:ascii="Calibri" w:hAnsi="Calibri" w:cs="Calibri"/>
          <w:sz w:val="22"/>
          <w:szCs w:val="22"/>
        </w:rPr>
        <w:t>ANHR is als gevolg van de wetgeving die Richtlijn (EU) 2018/822 implementeert, onder omstandigheden verplicht inlichtingen over</w:t>
      </w:r>
      <w:r w:rsidR="00F65828" w:rsidRPr="002967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67EB">
        <w:rPr>
          <w:rFonts w:ascii="Calibri" w:hAnsi="Calibri" w:cs="Calibri"/>
          <w:sz w:val="22"/>
          <w:szCs w:val="22"/>
        </w:rPr>
        <w:t>meldingsplichtige</w:t>
      </w:r>
      <w:proofErr w:type="spellEnd"/>
      <w:r w:rsidRPr="002967EB">
        <w:rPr>
          <w:rFonts w:ascii="Calibri" w:hAnsi="Calibri" w:cs="Calibri"/>
          <w:sz w:val="22"/>
          <w:szCs w:val="22"/>
        </w:rPr>
        <w:t xml:space="preserve"> grensoverschrijdende </w:t>
      </w:r>
      <w:r w:rsidR="002967EB" w:rsidRPr="002967EB">
        <w:rPr>
          <w:rFonts w:ascii="Calibri" w:hAnsi="Calibri" w:cs="Calibri"/>
          <w:sz w:val="22"/>
          <w:szCs w:val="22"/>
        </w:rPr>
        <w:t>constructies</w:t>
      </w:r>
      <w:r w:rsidRPr="002967EB">
        <w:rPr>
          <w:rFonts w:ascii="Calibri" w:hAnsi="Calibri" w:cs="Calibri"/>
          <w:sz w:val="22"/>
          <w:szCs w:val="22"/>
        </w:rPr>
        <w:t xml:space="preserve"> te verstrekken aan de fiscale autoriteiten. Waar mogelijk zal ANHR zich in dit verband</w:t>
      </w:r>
      <w:r w:rsidR="002967EB" w:rsidRPr="002967EB">
        <w:rPr>
          <w:rFonts w:ascii="Calibri" w:hAnsi="Calibri" w:cs="Calibri"/>
          <w:sz w:val="22"/>
          <w:szCs w:val="22"/>
        </w:rPr>
        <w:t xml:space="preserve"> </w:t>
      </w:r>
      <w:r w:rsidRPr="002967EB">
        <w:rPr>
          <w:rFonts w:ascii="Calibri" w:hAnsi="Calibri" w:cs="Calibri"/>
          <w:sz w:val="22"/>
          <w:szCs w:val="22"/>
        </w:rPr>
        <w:t>beroepen op haar verschoningsrecht/geheimhoudingsplicht.</w:t>
      </w:r>
    </w:p>
    <w:p w14:paraId="36BE59DC" w14:textId="65F441EF" w:rsidR="0064119A" w:rsidRPr="002967EB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967EB">
        <w:rPr>
          <w:rFonts w:ascii="Calibri" w:hAnsi="Calibri" w:cs="Calibri"/>
          <w:sz w:val="22"/>
          <w:szCs w:val="22"/>
        </w:rPr>
        <w:t>De Opdrachtgever en de bij de bij de door hem aan ANHR gegeven opdracht betrokken partijen zullen aan ANHR op eerste verzoek de</w:t>
      </w:r>
      <w:r w:rsidR="002967EB" w:rsidRPr="002967EB">
        <w:rPr>
          <w:rFonts w:ascii="Calibri" w:hAnsi="Calibri" w:cs="Calibri"/>
          <w:sz w:val="22"/>
          <w:szCs w:val="22"/>
        </w:rPr>
        <w:t xml:space="preserve"> </w:t>
      </w:r>
      <w:r w:rsidRPr="002967EB">
        <w:rPr>
          <w:rFonts w:ascii="Calibri" w:hAnsi="Calibri" w:cs="Calibri"/>
          <w:sz w:val="22"/>
          <w:szCs w:val="22"/>
        </w:rPr>
        <w:t>gegevens verstrekken die ANHR nodig heeft om te voldoen aan de uit de WWFT en/of de EU Richtlijn 2018/22 voortvloeiende verplichtingen</w:t>
      </w:r>
      <w:r w:rsidR="002967EB" w:rsidRPr="002967EB">
        <w:rPr>
          <w:rFonts w:ascii="Calibri" w:hAnsi="Calibri" w:cs="Calibri"/>
          <w:sz w:val="22"/>
          <w:szCs w:val="22"/>
        </w:rPr>
        <w:t xml:space="preserve"> </w:t>
      </w:r>
      <w:r w:rsidRPr="002967EB">
        <w:rPr>
          <w:rFonts w:ascii="Calibri" w:hAnsi="Calibri" w:cs="Calibri"/>
          <w:sz w:val="22"/>
          <w:szCs w:val="22"/>
        </w:rPr>
        <w:t>voor ANHR in het kader van de uitvoering van de Opdracht.</w:t>
      </w:r>
    </w:p>
    <w:p w14:paraId="2E26C4BE" w14:textId="533B2F13" w:rsidR="0064119A" w:rsidRPr="002967EB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967EB">
        <w:rPr>
          <w:rFonts w:ascii="Calibri" w:hAnsi="Calibri" w:cs="Calibri"/>
          <w:sz w:val="22"/>
          <w:szCs w:val="22"/>
        </w:rPr>
        <w:t>ANHR zal nooit aansprakelijk zijn voor schade die de Opdrachtgever heeft geleden, lijdt, of zal lijden ten gevolge van een ten onrechte</w:t>
      </w:r>
      <w:r w:rsidR="002967EB" w:rsidRPr="002967EB">
        <w:rPr>
          <w:rFonts w:ascii="Calibri" w:hAnsi="Calibri" w:cs="Calibri"/>
          <w:sz w:val="22"/>
          <w:szCs w:val="22"/>
        </w:rPr>
        <w:t xml:space="preserve"> </w:t>
      </w:r>
      <w:r w:rsidRPr="002967EB">
        <w:rPr>
          <w:rFonts w:ascii="Calibri" w:hAnsi="Calibri" w:cs="Calibri"/>
          <w:sz w:val="22"/>
          <w:szCs w:val="22"/>
        </w:rPr>
        <w:t>gedane melding in het kader van de WWFT of de EU Richtlijn 2018/22, tenzij sprake is van opzet of grove schuld aan de zijde van ANHR.</w:t>
      </w:r>
    </w:p>
    <w:p w14:paraId="30EE3010" w14:textId="2206A55B" w:rsidR="0064119A" w:rsidRPr="002967EB" w:rsidRDefault="0064119A" w:rsidP="00B47FE1">
      <w:pPr>
        <w:pStyle w:val="Lijstalinea"/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2967EB">
        <w:rPr>
          <w:rFonts w:ascii="Calibri" w:hAnsi="Calibri" w:cs="Calibri"/>
          <w:sz w:val="22"/>
          <w:szCs w:val="22"/>
        </w:rPr>
        <w:t>Door het verstrekken van de Opdracht bevestigt de Opdrachtgever bekend te zijn met voormelde uit de WWFT voortvloeiende verplichtingen</w:t>
      </w:r>
      <w:r w:rsidR="002967EB" w:rsidRPr="002967EB">
        <w:rPr>
          <w:rFonts w:ascii="Calibri" w:hAnsi="Calibri" w:cs="Calibri"/>
          <w:sz w:val="22"/>
          <w:szCs w:val="22"/>
        </w:rPr>
        <w:t xml:space="preserve"> </w:t>
      </w:r>
      <w:r w:rsidRPr="002967EB">
        <w:rPr>
          <w:rFonts w:ascii="Calibri" w:hAnsi="Calibri" w:cs="Calibri"/>
          <w:sz w:val="22"/>
          <w:szCs w:val="22"/>
        </w:rPr>
        <w:t>en verleent de Opdrachtgever, voor zover noodzakelijk, toestemming aan ANHR voor de uitvoering van de benodigde handelingen.</w:t>
      </w:r>
    </w:p>
    <w:p w14:paraId="188A4CE8" w14:textId="77777777" w:rsidR="002967EB" w:rsidRDefault="002967EB" w:rsidP="00B47FE1">
      <w:pPr>
        <w:jc w:val="both"/>
        <w:rPr>
          <w:rFonts w:ascii="Calibri" w:hAnsi="Calibri" w:cs="Calibri"/>
          <w:sz w:val="22"/>
          <w:szCs w:val="22"/>
        </w:rPr>
      </w:pPr>
    </w:p>
    <w:p w14:paraId="3CB6B0B3" w14:textId="7402552B" w:rsidR="0064119A" w:rsidRPr="002967EB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967EB">
        <w:rPr>
          <w:rFonts w:ascii="Calibri" w:hAnsi="Calibri" w:cs="Calibri"/>
          <w:b/>
          <w:bCs/>
          <w:sz w:val="22"/>
          <w:szCs w:val="22"/>
        </w:rPr>
        <w:t>Artikel 10.</w:t>
      </w:r>
    </w:p>
    <w:p w14:paraId="47A5A987" w14:textId="77777777" w:rsidR="0064119A" w:rsidRPr="002967EB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967EB">
        <w:rPr>
          <w:rFonts w:ascii="Calibri" w:hAnsi="Calibri" w:cs="Calibri"/>
          <w:b/>
          <w:bCs/>
          <w:sz w:val="22"/>
          <w:szCs w:val="22"/>
        </w:rPr>
        <w:t>Klachten.</w:t>
      </w:r>
    </w:p>
    <w:p w14:paraId="1C47AE2F" w14:textId="77777777" w:rsidR="002967EB" w:rsidRDefault="002967EB" w:rsidP="00B47FE1">
      <w:pPr>
        <w:jc w:val="both"/>
        <w:rPr>
          <w:rFonts w:ascii="Calibri" w:hAnsi="Calibri" w:cs="Calibri"/>
          <w:sz w:val="22"/>
          <w:szCs w:val="22"/>
        </w:rPr>
      </w:pPr>
    </w:p>
    <w:p w14:paraId="627C941A" w14:textId="0CB25B5F" w:rsidR="0064119A" w:rsidRPr="003673B6" w:rsidRDefault="0064119A" w:rsidP="00B47FE1">
      <w:pPr>
        <w:pStyle w:val="Lijstalinea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673B6">
        <w:rPr>
          <w:rFonts w:ascii="Calibri" w:hAnsi="Calibri" w:cs="Calibri"/>
          <w:sz w:val="22"/>
          <w:szCs w:val="22"/>
        </w:rPr>
        <w:t>Ingeval de Opdrachtgever klachten heeft jegens ANHR zal hij deze klachten eerst aan ANHR Schriftelijk naar voren brengen. Wordt daarop</w:t>
      </w:r>
      <w:r w:rsidR="002967EB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>naar de mening van de Opdrachtgever niet tijdig of niet op voldoende bevredigende wijze gereageerd, dan heeft de Opdrachtgever</w:t>
      </w:r>
      <w:r w:rsidR="002967EB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 xml:space="preserve">vervolgens de mogelijkheid zich te wenden tot: (i) de Koninklijke Notariële Beroepsorganisatie; of (ii) de Geschillencommissie Notariaat </w:t>
      </w:r>
      <w:r w:rsidR="002967EB" w:rsidRPr="003673B6">
        <w:rPr>
          <w:rFonts w:ascii="Calibri" w:hAnsi="Calibri" w:cs="Calibri"/>
          <w:sz w:val="22"/>
          <w:szCs w:val="22"/>
        </w:rPr>
        <w:t xml:space="preserve">casus </w:t>
      </w:r>
      <w:r w:rsidRPr="003673B6">
        <w:rPr>
          <w:rFonts w:ascii="Calibri" w:hAnsi="Calibri" w:cs="Calibri"/>
          <w:sz w:val="22"/>
          <w:szCs w:val="22"/>
        </w:rPr>
        <w:t>quo de Geschillencommissie Notariaat Zakelijk; of (iii) de desbetreffende Kamer voor het Notariaat.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 xml:space="preserve">De Opdrachtgever verklaart er mee in te stemmen dat hij aan een eventuele uitspraak in een Klachten- en </w:t>
      </w:r>
      <w:r w:rsidR="00941F28" w:rsidRPr="003673B6">
        <w:rPr>
          <w:rFonts w:ascii="Calibri" w:hAnsi="Calibri" w:cs="Calibri"/>
          <w:sz w:val="22"/>
          <w:szCs w:val="22"/>
        </w:rPr>
        <w:t>Geschillenregeling</w:t>
      </w:r>
      <w:r w:rsidRPr="003673B6">
        <w:rPr>
          <w:rFonts w:ascii="Calibri" w:hAnsi="Calibri" w:cs="Calibri"/>
          <w:sz w:val="22"/>
          <w:szCs w:val="22"/>
        </w:rPr>
        <w:t xml:space="preserve"> geen rechten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>kan ontlenen in een met die klacht verband houdende civielrechtelijke procedure.</w:t>
      </w:r>
    </w:p>
    <w:p w14:paraId="30CDF54D" w14:textId="7ECD74A5" w:rsidR="0064119A" w:rsidRPr="003673B6" w:rsidRDefault="0064119A" w:rsidP="00B47FE1">
      <w:pPr>
        <w:pStyle w:val="Lijstalinea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3673B6">
        <w:rPr>
          <w:rFonts w:ascii="Calibri" w:hAnsi="Calibri" w:cs="Calibri"/>
          <w:sz w:val="22"/>
          <w:szCs w:val="22"/>
        </w:rPr>
        <w:t>Diegene van de Opdrachtgever en ANHR die door de desbetreffende instantie in het ongelijk wordt gesteld is verplicht de schade te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 xml:space="preserve">vergoeden, die de in het </w:t>
      </w:r>
      <w:r w:rsidR="00941F28" w:rsidRPr="003673B6">
        <w:rPr>
          <w:rFonts w:ascii="Calibri" w:hAnsi="Calibri" w:cs="Calibri"/>
          <w:sz w:val="22"/>
          <w:szCs w:val="22"/>
        </w:rPr>
        <w:t>gelijkgestelde</w:t>
      </w:r>
      <w:r w:rsidRPr="003673B6">
        <w:rPr>
          <w:rFonts w:ascii="Calibri" w:hAnsi="Calibri" w:cs="Calibri"/>
          <w:sz w:val="22"/>
          <w:szCs w:val="22"/>
        </w:rPr>
        <w:t xml:space="preserve"> partij heeft geleden, wat betreft de tijd die deze en/of zijn raadsman aan de gehele klachtbehandeling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 xml:space="preserve">heeft besteed, waaronder zijn begrepen al zijn werkzaamheden en wel tegen het voor hem gebruikelijk geldende uurtarief dan wel </w:t>
      </w:r>
      <w:r w:rsidR="003673B6" w:rsidRPr="003673B6">
        <w:rPr>
          <w:rFonts w:ascii="Calibri" w:hAnsi="Calibri" w:cs="Calibri"/>
          <w:sz w:val="22"/>
          <w:szCs w:val="22"/>
        </w:rPr>
        <w:t>–</w:t>
      </w:r>
      <w:r w:rsidRPr="003673B6">
        <w:rPr>
          <w:rFonts w:ascii="Calibri" w:hAnsi="Calibri" w:cs="Calibri"/>
          <w:sz w:val="22"/>
          <w:szCs w:val="22"/>
        </w:rPr>
        <w:t xml:space="preserve"> bij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>gebreke van een dergelijk tarief - tegen een redelijke vergoeding.</w:t>
      </w:r>
    </w:p>
    <w:p w14:paraId="478AB3B0" w14:textId="77777777" w:rsidR="003673B6" w:rsidRDefault="003673B6" w:rsidP="00B47FE1">
      <w:pPr>
        <w:jc w:val="both"/>
        <w:rPr>
          <w:rFonts w:ascii="Calibri" w:hAnsi="Calibri" w:cs="Calibri"/>
          <w:sz w:val="22"/>
          <w:szCs w:val="22"/>
        </w:rPr>
      </w:pPr>
    </w:p>
    <w:p w14:paraId="68484AF6" w14:textId="488593FA" w:rsidR="0064119A" w:rsidRPr="003673B6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73B6">
        <w:rPr>
          <w:rFonts w:ascii="Calibri" w:hAnsi="Calibri" w:cs="Calibri"/>
          <w:b/>
          <w:bCs/>
          <w:sz w:val="22"/>
          <w:szCs w:val="22"/>
        </w:rPr>
        <w:t>Artikel 11.</w:t>
      </w:r>
    </w:p>
    <w:p w14:paraId="3870A95B" w14:textId="77777777" w:rsidR="0064119A" w:rsidRPr="003673B6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73B6">
        <w:rPr>
          <w:rFonts w:ascii="Calibri" w:hAnsi="Calibri" w:cs="Calibri"/>
          <w:b/>
          <w:bCs/>
          <w:sz w:val="22"/>
          <w:szCs w:val="22"/>
        </w:rPr>
        <w:t>Aansprakelijkheid van ANHR.</w:t>
      </w:r>
    </w:p>
    <w:p w14:paraId="46CB2765" w14:textId="77777777" w:rsidR="003673B6" w:rsidRDefault="003673B6" w:rsidP="00B47FE1">
      <w:pPr>
        <w:jc w:val="both"/>
        <w:rPr>
          <w:rFonts w:ascii="Calibri" w:hAnsi="Calibri" w:cs="Calibri"/>
          <w:sz w:val="22"/>
          <w:szCs w:val="22"/>
        </w:rPr>
      </w:pPr>
    </w:p>
    <w:p w14:paraId="68A15A46" w14:textId="318C8C88" w:rsidR="0064119A" w:rsidRPr="003673B6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673B6">
        <w:rPr>
          <w:rFonts w:ascii="Calibri" w:hAnsi="Calibri" w:cs="Calibri"/>
          <w:sz w:val="22"/>
          <w:szCs w:val="22"/>
        </w:rPr>
        <w:t>De beroepsaansprakelijkheid van de bij ANHR en haar dochtermaatschappij(en) werkzame (kandidaat/toegevoegd) notarissen is beperkt in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>overeenstemming met het hierna in lid 2 bepaalde. Hun overige aansprakelijkheid en de aansprakelijkheid van andere met ANHR verbonden</w:t>
      </w:r>
      <w:r w:rsidR="003673B6" w:rsidRPr="003673B6">
        <w:rPr>
          <w:rFonts w:ascii="Calibri" w:hAnsi="Calibri" w:cs="Calibri"/>
          <w:sz w:val="22"/>
          <w:szCs w:val="22"/>
        </w:rPr>
        <w:t xml:space="preserve"> </w:t>
      </w:r>
      <w:r w:rsidRPr="003673B6">
        <w:rPr>
          <w:rFonts w:ascii="Calibri" w:hAnsi="Calibri" w:cs="Calibri"/>
          <w:sz w:val="22"/>
          <w:szCs w:val="22"/>
        </w:rPr>
        <w:t>personen is uitgesloten. Deze bepaling is een onherroepelijk derdenbeding ten behoeve van elke met ANHR en haar</w:t>
      </w:r>
    </w:p>
    <w:p w14:paraId="11112A3E" w14:textId="4A5FC678" w:rsidR="00E7597D" w:rsidRDefault="0064119A" w:rsidP="00B47FE1">
      <w:pPr>
        <w:ind w:firstLine="708"/>
        <w:jc w:val="both"/>
        <w:rPr>
          <w:rFonts w:ascii="Calibri" w:hAnsi="Calibri" w:cs="Calibri"/>
          <w:sz w:val="22"/>
          <w:szCs w:val="22"/>
        </w:rPr>
      </w:pPr>
      <w:proofErr w:type="gramStart"/>
      <w:r w:rsidRPr="00005FE9">
        <w:rPr>
          <w:rFonts w:ascii="Calibri" w:hAnsi="Calibri" w:cs="Calibri"/>
          <w:sz w:val="22"/>
          <w:szCs w:val="22"/>
        </w:rPr>
        <w:t>dochtermaatschappij</w:t>
      </w:r>
      <w:proofErr w:type="gramEnd"/>
      <w:r w:rsidRPr="00005FE9">
        <w:rPr>
          <w:rFonts w:ascii="Calibri" w:hAnsi="Calibri" w:cs="Calibri"/>
          <w:sz w:val="22"/>
          <w:szCs w:val="22"/>
        </w:rPr>
        <w:t>(en) verbonden personen.</w:t>
      </w:r>
    </w:p>
    <w:p w14:paraId="574DD531" w14:textId="77777777" w:rsidR="00E7597D" w:rsidRDefault="00E7597D" w:rsidP="00B47FE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3D41614" w14:textId="77777777" w:rsidR="0064119A" w:rsidRDefault="0064119A" w:rsidP="00B47FE1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D2CFA1D" w14:textId="77777777" w:rsidR="00E7597D" w:rsidRPr="00005FE9" w:rsidRDefault="00E7597D" w:rsidP="00B47FE1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8C2F9EF" w14:textId="703BC1A2" w:rsidR="00E7597D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E7597D">
        <w:rPr>
          <w:rFonts w:ascii="Calibri" w:hAnsi="Calibri" w:cs="Calibri"/>
          <w:sz w:val="22"/>
          <w:szCs w:val="22"/>
        </w:rPr>
        <w:t>Indien in de werkzaamheden, die worden verricht ter uitvoering van de Opdracht, een of meer fouten zijn gemaakt, is de met betrekking tot</w:t>
      </w:r>
      <w:r w:rsidR="003673B6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die werkzaamheden aan de Opdrachtgever(s) en derden te betalen totale schadevergoeding beperkt tot het bedrag waarvoor de</w:t>
      </w:r>
      <w:r w:rsidR="003673B6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 xml:space="preserve">aansprakelijkheidsverzekering in voorkomend geval </w:t>
      </w:r>
      <w:r w:rsidR="00ED616C" w:rsidRPr="00E7597D">
        <w:rPr>
          <w:rFonts w:ascii="Calibri" w:hAnsi="Calibri" w:cs="Calibri"/>
          <w:sz w:val="22"/>
          <w:szCs w:val="22"/>
        </w:rPr>
        <w:t>ANHR-aanspraak</w:t>
      </w:r>
      <w:r w:rsidRPr="00E7597D">
        <w:rPr>
          <w:rFonts w:ascii="Calibri" w:hAnsi="Calibri" w:cs="Calibri"/>
          <w:sz w:val="22"/>
          <w:szCs w:val="22"/>
        </w:rPr>
        <w:t xml:space="preserve"> op uitkering geeft vermeerderd met het bedrag van het eigen risico dat</w:t>
      </w:r>
      <w:r w:rsidR="003673B6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volgens de verzekeringsvoorwaarden niet ten laste van de verzekeraar(s) is.</w:t>
      </w:r>
      <w:r w:rsidR="003673B6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Indien, om welke reden ook, aan de Opdrachtgever geen uitkering krachtens de door ANHR voor haar kantoor en haar notarissen en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medewerkers afgesloten beroepsaansprakelijkheidsverzekering wordt toegekend, geldt dat de gezamenlijke aansprakelijkheid van ANHR en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van de Partners, de (indirecte) aandeelhouders van ANHR en alle personen die bij of voor ANHR werkzaam zijn of waren, hetzij als Partner,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werknemer, adviseur, derde-opdrachtnemer, hetzij in enige andere hoedanigheid, wordt beperkt tot een totaalbedrag van tien duizend euro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(€ 10.000,00) dan wel, indien het honorarium exclusief omzetbelasting dat is betaald voor de uitvoering van de Opdracht waarmee de claim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verband houdt, hoger is dan tien duizend euro (€ 10.000,00) exclusief omzetbelasting, tot een bedrag gelijk aan dit betaalde honorarium met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>een maximum van één honderd duizend euro (€ 100.000,00) exclusief omzetbelasting.</w:t>
      </w:r>
      <w:r w:rsidR="00E7597D" w:rsidRPr="00E7597D">
        <w:rPr>
          <w:rFonts w:ascii="Calibri" w:hAnsi="Calibri" w:cs="Calibri"/>
          <w:sz w:val="22"/>
          <w:szCs w:val="22"/>
        </w:rPr>
        <w:t xml:space="preserve"> Elke</w:t>
      </w:r>
      <w:r w:rsidRPr="00E7597D">
        <w:rPr>
          <w:rFonts w:ascii="Calibri" w:hAnsi="Calibri" w:cs="Calibri"/>
          <w:sz w:val="22"/>
          <w:szCs w:val="22"/>
        </w:rPr>
        <w:t xml:space="preserve"> vordering tot schadevergoeding verjaart een jaar na de dag waarop de Opdrachtgever of derde bekend is geworden met de door hem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  <w:r w:rsidRPr="00E7597D">
        <w:rPr>
          <w:rFonts w:ascii="Calibri" w:hAnsi="Calibri" w:cs="Calibri"/>
          <w:sz w:val="22"/>
          <w:szCs w:val="22"/>
        </w:rPr>
        <w:t xml:space="preserve">(vermeend) geleden schade en met </w:t>
      </w:r>
      <w:r w:rsidR="00ED616C" w:rsidRPr="00E7597D">
        <w:rPr>
          <w:rFonts w:ascii="Calibri" w:hAnsi="Calibri" w:cs="Calibri"/>
          <w:sz w:val="22"/>
          <w:szCs w:val="22"/>
        </w:rPr>
        <w:t>ANHR-aansprakelijkheid</w:t>
      </w:r>
      <w:r w:rsidRPr="00E7597D">
        <w:rPr>
          <w:rFonts w:ascii="Calibri" w:hAnsi="Calibri" w:cs="Calibri"/>
          <w:sz w:val="22"/>
          <w:szCs w:val="22"/>
        </w:rPr>
        <w:t xml:space="preserve"> daarvoor</w:t>
      </w:r>
      <w:r w:rsidR="00E7597D" w:rsidRPr="00E7597D">
        <w:rPr>
          <w:rFonts w:ascii="Calibri" w:hAnsi="Calibri" w:cs="Calibri"/>
          <w:sz w:val="22"/>
          <w:szCs w:val="22"/>
        </w:rPr>
        <w:t xml:space="preserve"> </w:t>
      </w:r>
    </w:p>
    <w:p w14:paraId="6FB01524" w14:textId="28511D56" w:rsidR="0064119A" w:rsidRPr="00E7597D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E7597D">
        <w:rPr>
          <w:rFonts w:ascii="Calibri" w:hAnsi="Calibri" w:cs="Calibri"/>
          <w:sz w:val="22"/>
          <w:szCs w:val="22"/>
        </w:rPr>
        <w:t>ANHR sluit aansprakelijkheid uit voor indirecte schade, gevolgschade en/of bedrijfsschade.</w:t>
      </w:r>
    </w:p>
    <w:p w14:paraId="13385967" w14:textId="52CDC9E4" w:rsidR="0064119A" w:rsidRPr="003E5E29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E5E29">
        <w:rPr>
          <w:rFonts w:ascii="Calibri" w:hAnsi="Calibri" w:cs="Calibri"/>
          <w:sz w:val="22"/>
          <w:szCs w:val="22"/>
        </w:rPr>
        <w:t>De in het vorige leden van dit artikel omschreven aansprakelijkheidsbeperking geldt tevens voor het geval ANHR aansprakelijk is voor fouten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van door ANHR ingeschakelde derden of voor het niet deugdelijk functioneren van door ANHR bij de uitvoering van de Opdracht gebruikte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apparatuur, software, gegevensbestanden, registers of andere zaken, geen uitgezonderd.</w:t>
      </w:r>
      <w:r w:rsidR="003E5E29">
        <w:rPr>
          <w:rFonts w:ascii="Calibri" w:hAnsi="Calibri" w:cs="Calibri"/>
          <w:sz w:val="22"/>
          <w:szCs w:val="22"/>
        </w:rPr>
        <w:t xml:space="preserve"> </w:t>
      </w:r>
    </w:p>
    <w:p w14:paraId="39A59B05" w14:textId="4C534C2D" w:rsidR="0064119A" w:rsidRPr="003E5E29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E5E29">
        <w:rPr>
          <w:rFonts w:ascii="Calibri" w:hAnsi="Calibri" w:cs="Calibri"/>
          <w:sz w:val="22"/>
          <w:szCs w:val="22"/>
        </w:rPr>
        <w:t>De aansprakelijkheidsbeperking als omschreven in de leden 1 en 2 van dit artikel geldt ook indien ANHR ten onrechte zijn dienst heeft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geweigerd en hieruit schade is voortgevloeid.</w:t>
      </w:r>
    </w:p>
    <w:p w14:paraId="1D1A5F89" w14:textId="46244F00" w:rsidR="0064119A" w:rsidRPr="003E5E29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E5E29">
        <w:rPr>
          <w:rFonts w:ascii="Calibri" w:hAnsi="Calibri" w:cs="Calibri"/>
          <w:sz w:val="22"/>
          <w:szCs w:val="22"/>
        </w:rPr>
        <w:t>ANHR is niet aansprakelijk indien een bank waar ANHR een kwaliteitsrekening aanhoudt zijn verplichtingen jegens ANHR en/of de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Opdrachtgevers van ANHR niet nakomt.</w:t>
      </w:r>
    </w:p>
    <w:p w14:paraId="55C45102" w14:textId="42A8711A" w:rsidR="0064119A" w:rsidRPr="003E5E29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E5E29">
        <w:rPr>
          <w:rFonts w:ascii="Calibri" w:hAnsi="Calibri" w:cs="Calibri"/>
          <w:sz w:val="22"/>
          <w:szCs w:val="22"/>
        </w:rPr>
        <w:t>Vorderingen tot betaling van schadevergoeding vervallen door verloop van een jaar na de dag waarop de Opdrachtgever bekend werd met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de schade en de mogelijke aansprakelijkheid van ANHR voor die schade en in ieder geval binnen één jaar na de datum van de laatste</w:t>
      </w:r>
      <w:r w:rsidR="003E5E29" w:rsidRPr="003E5E29">
        <w:rPr>
          <w:rFonts w:ascii="Calibri" w:hAnsi="Calibri" w:cs="Calibri"/>
          <w:sz w:val="22"/>
          <w:szCs w:val="22"/>
        </w:rPr>
        <w:t xml:space="preserve"> </w:t>
      </w:r>
      <w:r w:rsidRPr="003E5E29">
        <w:rPr>
          <w:rFonts w:ascii="Calibri" w:hAnsi="Calibri" w:cs="Calibri"/>
          <w:sz w:val="22"/>
          <w:szCs w:val="22"/>
        </w:rPr>
        <w:t>declaratie voor de betreffende Opdracht.</w:t>
      </w:r>
    </w:p>
    <w:p w14:paraId="17222300" w14:textId="379223E8" w:rsidR="0064119A" w:rsidRPr="00ED616C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ED616C">
        <w:rPr>
          <w:rFonts w:ascii="Calibri" w:hAnsi="Calibri" w:cs="Calibri"/>
          <w:sz w:val="22"/>
          <w:szCs w:val="22"/>
        </w:rPr>
        <w:t>De aansprakelijkheidsbeperking als in dit artikel bedoeld, geldt ook indien een op digitale wijze verzonden bericht niet juist of niet volledig of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niet tijdig wordt overgebracht en/of ontvangen.</w:t>
      </w:r>
    </w:p>
    <w:p w14:paraId="316A536E" w14:textId="5B250CF7" w:rsidR="0064119A" w:rsidRPr="00ED616C" w:rsidRDefault="0064119A" w:rsidP="00B47FE1">
      <w:pPr>
        <w:pStyle w:val="Lijstaline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ED616C">
        <w:rPr>
          <w:rFonts w:ascii="Calibri" w:hAnsi="Calibri" w:cs="Calibri"/>
          <w:sz w:val="22"/>
          <w:szCs w:val="22"/>
        </w:rPr>
        <w:t>Een eventuele vordering tot schadevergoeding kan niet worden ingesteld tegen de Partners, de aandeelhouders van ANHR, de directe en</w:t>
      </w:r>
      <w:r w:rsidR="00ED616C" w:rsidRPr="00ED616C">
        <w:rPr>
          <w:rFonts w:ascii="Calibri" w:hAnsi="Calibri" w:cs="Calibri"/>
          <w:sz w:val="22"/>
          <w:szCs w:val="22"/>
        </w:rPr>
        <w:t xml:space="preserve"> i</w:t>
      </w:r>
      <w:r w:rsidRPr="00ED616C">
        <w:rPr>
          <w:rFonts w:ascii="Calibri" w:hAnsi="Calibri" w:cs="Calibri"/>
          <w:sz w:val="22"/>
          <w:szCs w:val="22"/>
        </w:rPr>
        <w:t>ndirecte bestuurders van die aandeelhouders en alle personen die bij of voor ANHR werkzaam zijn of waren, hetzij als Partner, werknemer,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adviseur, derde-opdrachtnemer, hetzij in enige andere hoedanigheid of waarmee een samenwerkingsverband is aangegaan.</w:t>
      </w:r>
    </w:p>
    <w:p w14:paraId="40932CA0" w14:textId="77777777" w:rsidR="00ED616C" w:rsidRDefault="00ED616C" w:rsidP="00B47FE1">
      <w:pPr>
        <w:jc w:val="both"/>
        <w:rPr>
          <w:rFonts w:ascii="Calibri" w:hAnsi="Calibri" w:cs="Calibri"/>
          <w:sz w:val="22"/>
          <w:szCs w:val="22"/>
        </w:rPr>
      </w:pPr>
    </w:p>
    <w:p w14:paraId="5CC132E4" w14:textId="77777777" w:rsidR="00941F28" w:rsidRDefault="00941F28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D135DC3" w14:textId="77777777" w:rsidR="00941F28" w:rsidRDefault="00941F28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0F6E90" w14:textId="7ACA4704" w:rsidR="0064119A" w:rsidRPr="00ED616C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D616C">
        <w:rPr>
          <w:rFonts w:ascii="Calibri" w:hAnsi="Calibri" w:cs="Calibri"/>
          <w:b/>
          <w:bCs/>
          <w:sz w:val="22"/>
          <w:szCs w:val="22"/>
        </w:rPr>
        <w:t>Artikel 12.</w:t>
      </w:r>
    </w:p>
    <w:p w14:paraId="06116EB8" w14:textId="4F7BC4F7" w:rsidR="0064119A" w:rsidRDefault="00136F2E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D616C">
        <w:rPr>
          <w:rFonts w:ascii="Calibri" w:hAnsi="Calibri" w:cs="Calibri"/>
          <w:b/>
          <w:bCs/>
          <w:sz w:val="22"/>
          <w:szCs w:val="22"/>
        </w:rPr>
        <w:t>Data.</w:t>
      </w:r>
    </w:p>
    <w:p w14:paraId="37890D14" w14:textId="77777777" w:rsidR="00ED616C" w:rsidRPr="00ED616C" w:rsidRDefault="00ED616C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78A3E4" w14:textId="1742875A" w:rsidR="00ED616C" w:rsidRPr="00941F28" w:rsidRDefault="0064119A" w:rsidP="00B47FE1">
      <w:pPr>
        <w:pStyle w:val="Lijstalinea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ED616C">
        <w:rPr>
          <w:rFonts w:ascii="Calibri" w:hAnsi="Calibri" w:cs="Calibri"/>
          <w:sz w:val="22"/>
          <w:szCs w:val="22"/>
        </w:rPr>
        <w:t>ANHR registreert en bewaart persoonsgegevens van de Opdrachtgever. Door het verstrekken van de Opdracht aan ANHR geeft de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Opdrachtgever daarmee uitdrukkelijk toestemming voor het verwerken van persoonsgegevens van de Opdrachtgever. ANHR behandelt deze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persoonsgegevens in overeenstemming met de privacyverklaring van ANHR</w:t>
      </w:r>
      <w:r w:rsidR="00ED616C">
        <w:rPr>
          <w:rFonts w:ascii="Calibri" w:hAnsi="Calibri" w:cs="Calibri"/>
          <w:sz w:val="22"/>
          <w:szCs w:val="22"/>
        </w:rPr>
        <w:t>.</w:t>
      </w:r>
    </w:p>
    <w:p w14:paraId="4B9655E8" w14:textId="1FCF6E89" w:rsidR="0064119A" w:rsidRPr="00ED616C" w:rsidRDefault="0064119A" w:rsidP="00B47FE1">
      <w:pPr>
        <w:pStyle w:val="Lijstalinea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ED616C">
        <w:rPr>
          <w:rFonts w:ascii="Calibri" w:hAnsi="Calibri" w:cs="Calibri"/>
          <w:sz w:val="22"/>
          <w:szCs w:val="22"/>
        </w:rPr>
        <w:t>Op alle persoonsgegevens die ANHR van de Opdrachtgever ontvangt of zelf verzamelt bij de uitvoering van de Opdracht, rust een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geheimhoudingsplicht jegens derden. ANHR zal deze informatie niet voor een ander doel gebruiken dan waarvoor hij deze heeft verkregen,</w:t>
      </w:r>
      <w:r w:rsidR="00ED616C" w:rsidRPr="00ED616C">
        <w:rPr>
          <w:rFonts w:ascii="Calibri" w:hAnsi="Calibri" w:cs="Calibri"/>
          <w:sz w:val="22"/>
          <w:szCs w:val="22"/>
        </w:rPr>
        <w:t xml:space="preserve"> </w:t>
      </w:r>
      <w:r w:rsidRPr="00ED616C">
        <w:rPr>
          <w:rFonts w:ascii="Calibri" w:hAnsi="Calibri" w:cs="Calibri"/>
          <w:sz w:val="22"/>
          <w:szCs w:val="22"/>
        </w:rPr>
        <w:t>tenzij deze in een zodanige vorm is gebracht dat deze niet tot betrokkenen herleidbaar is. Deze geheimhoudingsplicht is niet van toepassing:</w:t>
      </w:r>
    </w:p>
    <w:p w14:paraId="616A8BA2" w14:textId="2CB015C2" w:rsidR="0064119A" w:rsidRPr="009B7E81" w:rsidRDefault="00136F2E" w:rsidP="00B47FE1">
      <w:pPr>
        <w:pStyle w:val="Lijstalinea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9B7E81">
        <w:rPr>
          <w:rFonts w:ascii="Calibri" w:hAnsi="Calibri" w:cs="Calibri"/>
          <w:sz w:val="22"/>
          <w:szCs w:val="22"/>
        </w:rPr>
        <w:t>Voor</w:t>
      </w:r>
      <w:r w:rsidR="0064119A" w:rsidRPr="009B7E81">
        <w:rPr>
          <w:rFonts w:ascii="Calibri" w:hAnsi="Calibri" w:cs="Calibri"/>
          <w:sz w:val="22"/>
          <w:szCs w:val="22"/>
        </w:rPr>
        <w:t xml:space="preserve"> zover de Opdrachtgever uitdrukkelijke toestemming heeft gegeven om de informatie aan derden te verschaffen;</w:t>
      </w:r>
    </w:p>
    <w:p w14:paraId="4F7BA456" w14:textId="7325CDB5" w:rsidR="0064119A" w:rsidRPr="009B7E81" w:rsidRDefault="00136F2E" w:rsidP="00B47FE1">
      <w:pPr>
        <w:pStyle w:val="Lijstalinea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9B7E81">
        <w:rPr>
          <w:rFonts w:ascii="Calibri" w:hAnsi="Calibri" w:cs="Calibri"/>
          <w:sz w:val="22"/>
          <w:szCs w:val="22"/>
        </w:rPr>
        <w:t>Indien</w:t>
      </w:r>
      <w:r w:rsidR="0064119A" w:rsidRPr="009B7E81">
        <w:rPr>
          <w:rFonts w:ascii="Calibri" w:hAnsi="Calibri" w:cs="Calibri"/>
          <w:sz w:val="22"/>
          <w:szCs w:val="22"/>
        </w:rPr>
        <w:t xml:space="preserve"> het verstrekken van de informatie aan derden logischerwijs noodzakelijk is voor de uitvoering van de Opdracht;</w:t>
      </w:r>
    </w:p>
    <w:p w14:paraId="555C52F4" w14:textId="2F7D16BD" w:rsidR="0064119A" w:rsidRPr="009B7E81" w:rsidRDefault="00136F2E" w:rsidP="00B47FE1">
      <w:pPr>
        <w:pStyle w:val="Lijstalinea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9B7E81">
        <w:rPr>
          <w:rFonts w:ascii="Calibri" w:hAnsi="Calibri" w:cs="Calibri"/>
          <w:sz w:val="22"/>
          <w:szCs w:val="22"/>
        </w:rPr>
        <w:t>Indien</w:t>
      </w:r>
      <w:r w:rsidR="0064119A" w:rsidRPr="009B7E81">
        <w:rPr>
          <w:rFonts w:ascii="Calibri" w:hAnsi="Calibri" w:cs="Calibri"/>
          <w:sz w:val="22"/>
          <w:szCs w:val="22"/>
        </w:rPr>
        <w:t xml:space="preserve"> er een wettelijke verplichting bestaat om de informatie aan een derde te verstrekken; of</w:t>
      </w:r>
    </w:p>
    <w:p w14:paraId="7C99C60D" w14:textId="1ECCC7CF" w:rsidR="009B7E81" w:rsidRDefault="00136F2E" w:rsidP="00B47FE1">
      <w:pPr>
        <w:pStyle w:val="Lijstalinea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9B7E81">
        <w:rPr>
          <w:rFonts w:ascii="Calibri" w:hAnsi="Calibri" w:cs="Calibri"/>
          <w:sz w:val="22"/>
          <w:szCs w:val="22"/>
        </w:rPr>
        <w:t>Indien</w:t>
      </w:r>
      <w:r w:rsidR="0064119A" w:rsidRPr="009B7E81">
        <w:rPr>
          <w:rFonts w:ascii="Calibri" w:hAnsi="Calibri" w:cs="Calibri"/>
          <w:sz w:val="22"/>
          <w:szCs w:val="22"/>
        </w:rPr>
        <w:t xml:space="preserve"> persoonsgegevens worden verstrekt aan derden in hun hoedanigheid als subverwerker.</w:t>
      </w:r>
    </w:p>
    <w:p w14:paraId="43160E14" w14:textId="5C737C22" w:rsidR="0064119A" w:rsidRPr="009B7E81" w:rsidRDefault="0064119A" w:rsidP="00B47FE1">
      <w:pPr>
        <w:pStyle w:val="Lijstalinea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9B7E81">
        <w:rPr>
          <w:rFonts w:ascii="Calibri" w:hAnsi="Calibri" w:cs="Calibri"/>
          <w:sz w:val="22"/>
          <w:szCs w:val="22"/>
        </w:rPr>
        <w:t>De Opdrachtgever geeft ANHR het recht om berichten op digitale wijze met ANHR en derden te communiceren, zich ervan bewust zijnde dat</w:t>
      </w:r>
      <w:r w:rsidR="009B7E81" w:rsidRPr="009B7E81">
        <w:rPr>
          <w:rFonts w:ascii="Calibri" w:hAnsi="Calibri" w:cs="Calibri"/>
          <w:sz w:val="22"/>
          <w:szCs w:val="22"/>
        </w:rPr>
        <w:t xml:space="preserve"> </w:t>
      </w:r>
      <w:r w:rsidRPr="009B7E81">
        <w:rPr>
          <w:rFonts w:ascii="Calibri" w:hAnsi="Calibri" w:cs="Calibri"/>
          <w:sz w:val="22"/>
          <w:szCs w:val="22"/>
        </w:rPr>
        <w:t>de vertrouwelijkheid van de op deze wijze verzonden informatie niet volledig gewaarborgd is of kan worden.</w:t>
      </w:r>
    </w:p>
    <w:p w14:paraId="7BCB20C8" w14:textId="77777777" w:rsidR="009B7E81" w:rsidRDefault="009B7E81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26FC11" w14:textId="556E193D" w:rsidR="0064119A" w:rsidRPr="009B7E8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B7E81">
        <w:rPr>
          <w:rFonts w:ascii="Calibri" w:hAnsi="Calibri" w:cs="Calibri"/>
          <w:b/>
          <w:bCs/>
          <w:sz w:val="22"/>
          <w:szCs w:val="22"/>
        </w:rPr>
        <w:t>Artikel 13.</w:t>
      </w:r>
    </w:p>
    <w:p w14:paraId="32A0FA1C" w14:textId="77777777" w:rsidR="0064119A" w:rsidRPr="009B7E8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B7E81">
        <w:rPr>
          <w:rFonts w:ascii="Calibri" w:hAnsi="Calibri" w:cs="Calibri"/>
          <w:b/>
          <w:bCs/>
          <w:sz w:val="22"/>
          <w:szCs w:val="22"/>
        </w:rPr>
        <w:t>Diverse onderwerpen</w:t>
      </w:r>
    </w:p>
    <w:p w14:paraId="64E993E7" w14:textId="77777777" w:rsidR="009B7E81" w:rsidRDefault="009B7E81" w:rsidP="00B47FE1">
      <w:pPr>
        <w:jc w:val="both"/>
        <w:rPr>
          <w:rFonts w:ascii="Calibri" w:hAnsi="Calibri" w:cs="Calibri"/>
          <w:sz w:val="22"/>
          <w:szCs w:val="22"/>
        </w:rPr>
      </w:pPr>
    </w:p>
    <w:p w14:paraId="13903236" w14:textId="2285409E" w:rsidR="0064119A" w:rsidRPr="009D635E" w:rsidRDefault="0064119A" w:rsidP="00B47FE1">
      <w:pPr>
        <w:pStyle w:val="Lijstalinea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9D635E">
        <w:rPr>
          <w:rFonts w:ascii="Calibri" w:hAnsi="Calibri" w:cs="Calibri"/>
          <w:sz w:val="22"/>
          <w:szCs w:val="22"/>
        </w:rPr>
        <w:t>Ingeval van discrepantie tussen deze Algemene Voorwaarden en de opdrachtbevestiging waarin deze Algemene Voorwaarden van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toepassing zijn verklaard, prevaleert het bepaalde in de opdrachtbevestiging.</w:t>
      </w:r>
    </w:p>
    <w:p w14:paraId="7BF32C9A" w14:textId="778C829C" w:rsidR="0064119A" w:rsidRPr="009D635E" w:rsidRDefault="0064119A" w:rsidP="00B47FE1">
      <w:pPr>
        <w:pStyle w:val="Lijstalinea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9D635E">
        <w:rPr>
          <w:rFonts w:ascii="Calibri" w:hAnsi="Calibri" w:cs="Calibri"/>
          <w:sz w:val="22"/>
          <w:szCs w:val="22"/>
        </w:rPr>
        <w:t>Samen met de opdrachtbevestiging vormen deze Algemene Voorwaarden, daaronder begrepen iedere vervolgopdracht of gewijzigde of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aanvullende Opdracht de volledige overeenkomst tussen ANHR en de Opdrachtgever. Eventuele voorafgaande overeenkomsten, regelingen,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afspraken of verklaringen komen hiermee te vervallen.</w:t>
      </w:r>
    </w:p>
    <w:p w14:paraId="7C703780" w14:textId="3A699B7D" w:rsidR="0064119A" w:rsidRPr="009D635E" w:rsidRDefault="0064119A" w:rsidP="00B47FE1">
      <w:pPr>
        <w:pStyle w:val="Lijstalinea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9D635E">
        <w:rPr>
          <w:rFonts w:ascii="Calibri" w:hAnsi="Calibri" w:cs="Calibri"/>
          <w:sz w:val="22"/>
          <w:szCs w:val="22"/>
        </w:rPr>
        <w:t>Wijzigingen van deze Algemene Voorwaarden of de opdrachtbevestiging zijn slechts mogelijk en van kracht voor zover daarmee door alle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partijen Schriftelijk, daaronder begrepen elektronisch, is ingestemd.</w:t>
      </w:r>
    </w:p>
    <w:p w14:paraId="01B6376C" w14:textId="4BA61EA6" w:rsidR="0064119A" w:rsidRPr="009D635E" w:rsidRDefault="0064119A" w:rsidP="00B47FE1">
      <w:pPr>
        <w:pStyle w:val="Lijstalinea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9D635E">
        <w:rPr>
          <w:rFonts w:ascii="Calibri" w:hAnsi="Calibri" w:cs="Calibri"/>
          <w:sz w:val="22"/>
          <w:szCs w:val="22"/>
        </w:rPr>
        <w:t>ANHR is gerechtigd deze Algemene Voorwaarden te wijzigen. De gewijzigde voorwaarden worden in afwijking van het bepaalde in het vorige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lid, geacht te zijn aanvaard indien de Opdrachtgever niet binnen 14 dagen nadat de gewijzigde voorwaarden hem zijn toegezonden of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kenbaar geworden tegen de gewijzigde voorwaarden bezwaar heeft gemaakt.</w:t>
      </w:r>
    </w:p>
    <w:p w14:paraId="26207DD2" w14:textId="35B1D27C" w:rsidR="0064119A" w:rsidRDefault="0064119A" w:rsidP="00B47FE1">
      <w:pPr>
        <w:pStyle w:val="Lijstalinea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9D635E">
        <w:rPr>
          <w:rFonts w:ascii="Calibri" w:hAnsi="Calibri" w:cs="Calibri"/>
          <w:sz w:val="22"/>
          <w:szCs w:val="22"/>
        </w:rPr>
        <w:t>Deze Algemene Voorwaarden zijn in de Nederlandse taal en in verschillende andere talen gesteld; de Nederlandse tekst is bij enig verschil</w:t>
      </w:r>
      <w:r w:rsidR="009D635E" w:rsidRPr="009D635E">
        <w:rPr>
          <w:rFonts w:ascii="Calibri" w:hAnsi="Calibri" w:cs="Calibri"/>
          <w:sz w:val="22"/>
          <w:szCs w:val="22"/>
        </w:rPr>
        <w:t xml:space="preserve"> </w:t>
      </w:r>
      <w:r w:rsidRPr="009D635E">
        <w:rPr>
          <w:rFonts w:ascii="Calibri" w:hAnsi="Calibri" w:cs="Calibri"/>
          <w:sz w:val="22"/>
          <w:szCs w:val="22"/>
        </w:rPr>
        <w:t>van inhoud of strekking bindend.</w:t>
      </w:r>
    </w:p>
    <w:p w14:paraId="124B1D1C" w14:textId="77777777" w:rsidR="00476A61" w:rsidRPr="009D635E" w:rsidRDefault="00476A61" w:rsidP="00B47FE1">
      <w:pPr>
        <w:pStyle w:val="Lijstalinea"/>
        <w:jc w:val="both"/>
        <w:rPr>
          <w:rFonts w:ascii="Calibri" w:hAnsi="Calibri" w:cs="Calibri"/>
          <w:sz w:val="22"/>
          <w:szCs w:val="22"/>
        </w:rPr>
      </w:pPr>
    </w:p>
    <w:p w14:paraId="47879943" w14:textId="77777777" w:rsidR="0064119A" w:rsidRPr="00476A61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6A61">
        <w:rPr>
          <w:rFonts w:ascii="Calibri" w:hAnsi="Calibri" w:cs="Calibri"/>
          <w:b/>
          <w:bCs/>
          <w:sz w:val="22"/>
          <w:szCs w:val="22"/>
        </w:rPr>
        <w:t>Artikel 14.</w:t>
      </w:r>
    </w:p>
    <w:p w14:paraId="380F6D1E" w14:textId="77777777" w:rsidR="0064119A" w:rsidRDefault="0064119A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6A61">
        <w:rPr>
          <w:rFonts w:ascii="Calibri" w:hAnsi="Calibri" w:cs="Calibri"/>
          <w:b/>
          <w:bCs/>
          <w:sz w:val="22"/>
          <w:szCs w:val="22"/>
        </w:rPr>
        <w:t>Toepasselijk recht en forumkeuze.</w:t>
      </w:r>
    </w:p>
    <w:p w14:paraId="6556773C" w14:textId="77777777" w:rsidR="00476A61" w:rsidRPr="00476A61" w:rsidRDefault="00476A61" w:rsidP="00B47F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D9E034" w14:textId="391BFB8C" w:rsidR="0064119A" w:rsidRPr="00476A61" w:rsidRDefault="0064119A" w:rsidP="00B47FE1">
      <w:pPr>
        <w:pStyle w:val="Lijstalinea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76A61">
        <w:rPr>
          <w:rFonts w:ascii="Calibri" w:hAnsi="Calibri" w:cs="Calibri"/>
          <w:sz w:val="22"/>
          <w:szCs w:val="22"/>
        </w:rPr>
        <w:t>Op alle overeenkomsten tussen de Opdrachtgever en ANHR is Nederlands recht van toepassing.</w:t>
      </w:r>
    </w:p>
    <w:p w14:paraId="2679A626" w14:textId="2A53AFA1" w:rsidR="006A12BB" w:rsidRPr="00476A61" w:rsidRDefault="0064119A" w:rsidP="00B47FE1">
      <w:pPr>
        <w:pStyle w:val="Lijstalinea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76A61">
        <w:rPr>
          <w:rFonts w:ascii="Calibri" w:hAnsi="Calibri" w:cs="Calibri"/>
          <w:sz w:val="22"/>
          <w:szCs w:val="22"/>
        </w:rPr>
        <w:t>Behoudens het bepaalde in artikel 10 zullen geschillen uitsluitend worden beslecht door de bevoegde rechter in het arrondissement waar</w:t>
      </w:r>
      <w:r w:rsidR="00476A61" w:rsidRPr="00476A61">
        <w:rPr>
          <w:rFonts w:ascii="Calibri" w:hAnsi="Calibri" w:cs="Calibri"/>
          <w:sz w:val="22"/>
          <w:szCs w:val="22"/>
        </w:rPr>
        <w:t xml:space="preserve"> </w:t>
      </w:r>
      <w:r w:rsidRPr="00476A61">
        <w:rPr>
          <w:rFonts w:ascii="Calibri" w:hAnsi="Calibri" w:cs="Calibri"/>
          <w:sz w:val="22"/>
          <w:szCs w:val="22"/>
        </w:rPr>
        <w:t>ANHR statutair is gevestigd. Niettemin heeft ANHR het recht om geschillen voor te leggen aan de bevoegde rechter van de woonplaats van</w:t>
      </w:r>
      <w:r w:rsidR="00476A61" w:rsidRPr="00476A61">
        <w:rPr>
          <w:rFonts w:ascii="Calibri" w:hAnsi="Calibri" w:cs="Calibri"/>
          <w:sz w:val="22"/>
          <w:szCs w:val="22"/>
        </w:rPr>
        <w:t xml:space="preserve"> </w:t>
      </w:r>
      <w:r w:rsidRPr="00476A61">
        <w:rPr>
          <w:rFonts w:ascii="Calibri" w:hAnsi="Calibri" w:cs="Calibri"/>
          <w:sz w:val="22"/>
          <w:szCs w:val="22"/>
        </w:rPr>
        <w:t>de Opdrachtgever.</w:t>
      </w:r>
    </w:p>
    <w:sectPr w:rsidR="006A12BB" w:rsidRPr="00476A61" w:rsidSect="00821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76" w:right="991" w:bottom="465" w:left="850" w:header="27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A39C" w14:textId="77777777" w:rsidR="005C1AAC" w:rsidRDefault="005C1AAC" w:rsidP="00ED6361">
      <w:r>
        <w:separator/>
      </w:r>
    </w:p>
  </w:endnote>
  <w:endnote w:type="continuationSeparator" w:id="0">
    <w:p w14:paraId="388EE6EA" w14:textId="77777777" w:rsidR="005C1AAC" w:rsidRDefault="005C1AAC" w:rsidP="00ED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98215486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5B42E74" w14:textId="151BB353" w:rsidR="002D28A3" w:rsidRDefault="002D28A3" w:rsidP="00465505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9CF64FC" w14:textId="05ABE8F2" w:rsidR="00711E3F" w:rsidRDefault="00711E3F" w:rsidP="0048053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90124153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80808FE" w14:textId="06E38898" w:rsidR="00465505" w:rsidRDefault="00465505" w:rsidP="00465505">
        <w:pPr>
          <w:pStyle w:val="Voettekst"/>
          <w:framePr w:wrap="none" w:vAnchor="text" w:hAnchor="margin" w:xAlign="center" w:y="1"/>
          <w:rPr>
            <w:rStyle w:val="Paginanummer"/>
          </w:rPr>
        </w:pPr>
      </w:p>
      <w:p w14:paraId="4F041D72" w14:textId="463706AE" w:rsidR="00480535" w:rsidRDefault="005964DE" w:rsidP="0054300F">
        <w:pPr>
          <w:pStyle w:val="Voettekst"/>
          <w:framePr w:h="916" w:hRule="exact" w:wrap="none" w:vAnchor="text" w:hAnchor="margin" w:xAlign="center" w:y="350"/>
          <w:rPr>
            <w:rStyle w:val="Paginanummer"/>
          </w:rPr>
        </w:pPr>
      </w:p>
    </w:sdtContent>
  </w:sdt>
  <w:p w14:paraId="243F31B7" w14:textId="72ADB3FA" w:rsidR="00480535" w:rsidRDefault="00480535" w:rsidP="00480535">
    <w:pPr>
      <w:pStyle w:val="Voettekst"/>
      <w:framePr w:wrap="none" w:vAnchor="text" w:hAnchor="margin" w:xAlign="center" w:y="1"/>
      <w:ind w:right="360"/>
      <w:rPr>
        <w:rStyle w:val="Paginanummer"/>
      </w:rPr>
    </w:pPr>
  </w:p>
  <w:p w14:paraId="5C8A2EF0" w14:textId="22231A8E" w:rsidR="003C0A56" w:rsidRPr="003C2556" w:rsidRDefault="003C0A56" w:rsidP="003C0A56">
    <w:pPr>
      <w:pStyle w:val="Voettekst"/>
      <w:jc w:val="center"/>
      <w:rPr>
        <w:color w:val="521B93"/>
      </w:rPr>
    </w:pPr>
    <w:r w:rsidRPr="003C2556">
      <w:rPr>
        <w:color w:val="521B93"/>
      </w:rPr>
      <w:t xml:space="preserve">AKTIE Notarissen Holland Rijnland </w:t>
    </w:r>
    <w:r w:rsidR="00DA6E6B" w:rsidRPr="003C2556">
      <w:rPr>
        <w:color w:val="521B93"/>
      </w:rPr>
      <w:t xml:space="preserve">- </w:t>
    </w:r>
    <w:r w:rsidR="00D87885" w:rsidRPr="003C2556">
      <w:rPr>
        <w:color w:val="521B93"/>
      </w:rPr>
      <w:t>Schipholweg 103 – 2316 XC – LEIDEN</w:t>
    </w:r>
  </w:p>
  <w:p w14:paraId="3BE59D1B" w14:textId="337D8611" w:rsidR="00D87885" w:rsidRDefault="00D87885" w:rsidP="003C0A56">
    <w:pPr>
      <w:pStyle w:val="Voettekst"/>
      <w:jc w:val="center"/>
      <w:rPr>
        <w:color w:val="521B93"/>
      </w:rPr>
    </w:pPr>
    <w:r w:rsidRPr="003C2556">
      <w:rPr>
        <w:color w:val="521B93"/>
      </w:rPr>
      <w:t>Telefoon 071 – 573 08 60</w:t>
    </w:r>
    <w:r w:rsidR="00B47D9C" w:rsidRPr="003C2556">
      <w:rPr>
        <w:color w:val="521B93"/>
      </w:rPr>
      <w:t xml:space="preserve"> (</w:t>
    </w:r>
    <w:r w:rsidR="003C2556" w:rsidRPr="003C2556">
      <w:rPr>
        <w:color w:val="521B93"/>
      </w:rPr>
      <w:t>op werkdagen van 9.00 – 12.00 uur)</w:t>
    </w:r>
  </w:p>
  <w:p w14:paraId="0C931C47" w14:textId="77777777" w:rsidR="006C0F8D" w:rsidRPr="003C2556" w:rsidRDefault="006C0F8D" w:rsidP="003C0A56">
    <w:pPr>
      <w:pStyle w:val="Voettekst"/>
      <w:jc w:val="center"/>
      <w:rPr>
        <w:color w:val="521B93"/>
      </w:rPr>
    </w:pPr>
  </w:p>
  <w:p w14:paraId="03C7E462" w14:textId="2F639B75" w:rsidR="00711E3F" w:rsidRDefault="00711E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4240" w14:textId="77777777" w:rsidR="005964DE" w:rsidRDefault="005964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E4EF8" w14:textId="77777777" w:rsidR="005C1AAC" w:rsidRDefault="005C1AAC" w:rsidP="00ED6361">
      <w:r>
        <w:separator/>
      </w:r>
    </w:p>
  </w:footnote>
  <w:footnote w:type="continuationSeparator" w:id="0">
    <w:p w14:paraId="71448593" w14:textId="77777777" w:rsidR="005C1AAC" w:rsidRDefault="005C1AAC" w:rsidP="00ED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B72D" w14:textId="77777777" w:rsidR="005964DE" w:rsidRDefault="005964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F777" w14:textId="5AC95519" w:rsidR="00ED6361" w:rsidRDefault="00E26BB5" w:rsidP="00E26BB5">
    <w:pPr>
      <w:pStyle w:val="Koptekst"/>
      <w:tabs>
        <w:tab w:val="clear" w:pos="9072"/>
        <w:tab w:val="right" w:pos="9923"/>
      </w:tabs>
    </w:pPr>
    <w:r>
      <w:tab/>
    </w:r>
    <w:r>
      <w:tab/>
    </w:r>
    <w:r w:rsidR="005964DE">
      <w:rPr>
        <w:noProof/>
      </w:rPr>
      <w:drawing>
        <wp:inline distT="0" distB="0" distL="0" distR="0" wp14:anchorId="78D28981" wp14:editId="3FF20982">
          <wp:extent cx="1723923" cy="792362"/>
          <wp:effectExtent l="0" t="0" r="3810" b="0"/>
          <wp:docPr id="834364729" name="Afbeelding 1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64729" name="Afbeelding 1" descr="Afbeelding met Lettertype, tekst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3" cy="810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FCBE2" w14:textId="77777777" w:rsidR="005964DE" w:rsidRDefault="005964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6BC"/>
    <w:multiLevelType w:val="hybridMultilevel"/>
    <w:tmpl w:val="6D1AF5EA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9FD"/>
    <w:multiLevelType w:val="hybridMultilevel"/>
    <w:tmpl w:val="6A8A9C48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4672"/>
    <w:multiLevelType w:val="hybridMultilevel"/>
    <w:tmpl w:val="B1489D24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2025"/>
    <w:multiLevelType w:val="hybridMultilevel"/>
    <w:tmpl w:val="C7463F14"/>
    <w:lvl w:ilvl="0" w:tplc="A89E56A4">
      <w:start w:val="1"/>
      <w:numFmt w:val="decimal"/>
      <w:lvlText w:val="%1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372E2"/>
    <w:multiLevelType w:val="hybridMultilevel"/>
    <w:tmpl w:val="22DA73BC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2134"/>
    <w:multiLevelType w:val="hybridMultilevel"/>
    <w:tmpl w:val="062C06A6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6491"/>
    <w:multiLevelType w:val="hybridMultilevel"/>
    <w:tmpl w:val="56CC4408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106A6"/>
    <w:multiLevelType w:val="hybridMultilevel"/>
    <w:tmpl w:val="7348EE68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02FE5"/>
    <w:multiLevelType w:val="hybridMultilevel"/>
    <w:tmpl w:val="87F2DA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F5180"/>
    <w:multiLevelType w:val="hybridMultilevel"/>
    <w:tmpl w:val="BD74BEAE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732E"/>
    <w:multiLevelType w:val="hybridMultilevel"/>
    <w:tmpl w:val="140672AA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6482"/>
    <w:multiLevelType w:val="hybridMultilevel"/>
    <w:tmpl w:val="23A4A92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AF3D42"/>
    <w:multiLevelType w:val="hybridMultilevel"/>
    <w:tmpl w:val="3280C60E"/>
    <w:lvl w:ilvl="0" w:tplc="627208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0128"/>
    <w:multiLevelType w:val="hybridMultilevel"/>
    <w:tmpl w:val="18E0CFFE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A80"/>
    <w:multiLevelType w:val="hybridMultilevel"/>
    <w:tmpl w:val="E5C68B76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A2617"/>
    <w:multiLevelType w:val="hybridMultilevel"/>
    <w:tmpl w:val="17ECFE2C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1C0B"/>
    <w:multiLevelType w:val="hybridMultilevel"/>
    <w:tmpl w:val="F606E9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2C67"/>
    <w:multiLevelType w:val="hybridMultilevel"/>
    <w:tmpl w:val="30C44E98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E2604"/>
    <w:multiLevelType w:val="hybridMultilevel"/>
    <w:tmpl w:val="401860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94102C"/>
    <w:multiLevelType w:val="hybridMultilevel"/>
    <w:tmpl w:val="D918F738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817DD"/>
    <w:multiLevelType w:val="hybridMultilevel"/>
    <w:tmpl w:val="E08E4DFE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66F83"/>
    <w:multiLevelType w:val="hybridMultilevel"/>
    <w:tmpl w:val="AB5ECFE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C4912"/>
    <w:multiLevelType w:val="hybridMultilevel"/>
    <w:tmpl w:val="1F4AB824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3472A"/>
    <w:multiLevelType w:val="hybridMultilevel"/>
    <w:tmpl w:val="ADF2A248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9396D"/>
    <w:multiLevelType w:val="hybridMultilevel"/>
    <w:tmpl w:val="D6122F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651E8"/>
    <w:multiLevelType w:val="hybridMultilevel"/>
    <w:tmpl w:val="6256DD9A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A60E7"/>
    <w:multiLevelType w:val="hybridMultilevel"/>
    <w:tmpl w:val="9FFAB0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C7E4B"/>
    <w:multiLevelType w:val="hybridMultilevel"/>
    <w:tmpl w:val="70062110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059DF"/>
    <w:multiLevelType w:val="hybridMultilevel"/>
    <w:tmpl w:val="28AC9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173FF"/>
    <w:multiLevelType w:val="hybridMultilevel"/>
    <w:tmpl w:val="12AA47DA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7150240"/>
    <w:multiLevelType w:val="hybridMultilevel"/>
    <w:tmpl w:val="0EF07FB8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661C"/>
    <w:multiLevelType w:val="hybridMultilevel"/>
    <w:tmpl w:val="8918DD24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0177B"/>
    <w:multiLevelType w:val="hybridMultilevel"/>
    <w:tmpl w:val="0D54C3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D56DA"/>
    <w:multiLevelType w:val="hybridMultilevel"/>
    <w:tmpl w:val="6798B8DC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20D9E"/>
    <w:multiLevelType w:val="hybridMultilevel"/>
    <w:tmpl w:val="8424D72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D103B14"/>
    <w:multiLevelType w:val="hybridMultilevel"/>
    <w:tmpl w:val="8098A49C"/>
    <w:lvl w:ilvl="0" w:tplc="A89E56A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B669E"/>
    <w:multiLevelType w:val="hybridMultilevel"/>
    <w:tmpl w:val="1D4C6F58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66239"/>
    <w:multiLevelType w:val="hybridMultilevel"/>
    <w:tmpl w:val="FA96DE76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B349C"/>
    <w:multiLevelType w:val="hybridMultilevel"/>
    <w:tmpl w:val="C0AC0D52"/>
    <w:lvl w:ilvl="0" w:tplc="14A41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71C3F"/>
    <w:multiLevelType w:val="hybridMultilevel"/>
    <w:tmpl w:val="B100E9AE"/>
    <w:lvl w:ilvl="0" w:tplc="14A41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43237E"/>
    <w:multiLevelType w:val="hybridMultilevel"/>
    <w:tmpl w:val="5954848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C44DC"/>
    <w:multiLevelType w:val="hybridMultilevel"/>
    <w:tmpl w:val="1E10C3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917">
    <w:abstractNumId w:val="29"/>
  </w:num>
  <w:num w:numId="2" w16cid:durableId="2131625921">
    <w:abstractNumId w:val="18"/>
  </w:num>
  <w:num w:numId="3" w16cid:durableId="57018929">
    <w:abstractNumId w:val="11"/>
  </w:num>
  <w:num w:numId="4" w16cid:durableId="429200584">
    <w:abstractNumId w:val="34"/>
  </w:num>
  <w:num w:numId="5" w16cid:durableId="250166894">
    <w:abstractNumId w:val="26"/>
  </w:num>
  <w:num w:numId="6" w16cid:durableId="1975406002">
    <w:abstractNumId w:val="24"/>
  </w:num>
  <w:num w:numId="7" w16cid:durableId="2137792392">
    <w:abstractNumId w:val="32"/>
  </w:num>
  <w:num w:numId="8" w16cid:durableId="1886524673">
    <w:abstractNumId w:val="41"/>
  </w:num>
  <w:num w:numId="9" w16cid:durableId="181361021">
    <w:abstractNumId w:val="28"/>
  </w:num>
  <w:num w:numId="10" w16cid:durableId="1476682975">
    <w:abstractNumId w:val="8"/>
  </w:num>
  <w:num w:numId="11" w16cid:durableId="2112166563">
    <w:abstractNumId w:val="4"/>
  </w:num>
  <w:num w:numId="12" w16cid:durableId="788567">
    <w:abstractNumId w:val="12"/>
  </w:num>
  <w:num w:numId="13" w16cid:durableId="1295136498">
    <w:abstractNumId w:val="16"/>
  </w:num>
  <w:num w:numId="14" w16cid:durableId="1986934197">
    <w:abstractNumId w:val="21"/>
  </w:num>
  <w:num w:numId="15" w16cid:durableId="1243755003">
    <w:abstractNumId w:val="17"/>
  </w:num>
  <w:num w:numId="16" w16cid:durableId="1256863160">
    <w:abstractNumId w:val="3"/>
  </w:num>
  <w:num w:numId="17" w16cid:durableId="840511012">
    <w:abstractNumId w:val="27"/>
  </w:num>
  <w:num w:numId="18" w16cid:durableId="1985039657">
    <w:abstractNumId w:val="31"/>
  </w:num>
  <w:num w:numId="19" w16cid:durableId="1251547679">
    <w:abstractNumId w:val="23"/>
  </w:num>
  <w:num w:numId="20" w16cid:durableId="797913370">
    <w:abstractNumId w:val="35"/>
  </w:num>
  <w:num w:numId="21" w16cid:durableId="1482892573">
    <w:abstractNumId w:val="5"/>
  </w:num>
  <w:num w:numId="22" w16cid:durableId="1168204743">
    <w:abstractNumId w:val="38"/>
  </w:num>
  <w:num w:numId="23" w16cid:durableId="101803644">
    <w:abstractNumId w:val="39"/>
  </w:num>
  <w:num w:numId="24" w16cid:durableId="1827282895">
    <w:abstractNumId w:val="7"/>
  </w:num>
  <w:num w:numId="25" w16cid:durableId="858664977">
    <w:abstractNumId w:val="36"/>
  </w:num>
  <w:num w:numId="26" w16cid:durableId="1847014770">
    <w:abstractNumId w:val="2"/>
  </w:num>
  <w:num w:numId="27" w16cid:durableId="458574736">
    <w:abstractNumId w:val="1"/>
  </w:num>
  <w:num w:numId="28" w16cid:durableId="1582718105">
    <w:abstractNumId w:val="15"/>
  </w:num>
  <w:num w:numId="29" w16cid:durableId="339818945">
    <w:abstractNumId w:val="33"/>
  </w:num>
  <w:num w:numId="30" w16cid:durableId="1318535730">
    <w:abstractNumId w:val="10"/>
  </w:num>
  <w:num w:numId="31" w16cid:durableId="1362777746">
    <w:abstractNumId w:val="37"/>
  </w:num>
  <w:num w:numId="32" w16cid:durableId="582420917">
    <w:abstractNumId w:val="13"/>
  </w:num>
  <w:num w:numId="33" w16cid:durableId="1751809470">
    <w:abstractNumId w:val="0"/>
  </w:num>
  <w:num w:numId="34" w16cid:durableId="546455219">
    <w:abstractNumId w:val="9"/>
  </w:num>
  <w:num w:numId="35" w16cid:durableId="1468862624">
    <w:abstractNumId w:val="19"/>
  </w:num>
  <w:num w:numId="36" w16cid:durableId="530727697">
    <w:abstractNumId w:val="14"/>
  </w:num>
  <w:num w:numId="37" w16cid:durableId="1538279120">
    <w:abstractNumId w:val="20"/>
  </w:num>
  <w:num w:numId="38" w16cid:durableId="1501578001">
    <w:abstractNumId w:val="6"/>
  </w:num>
  <w:num w:numId="39" w16cid:durableId="1863470484">
    <w:abstractNumId w:val="22"/>
  </w:num>
  <w:num w:numId="40" w16cid:durableId="2102945347">
    <w:abstractNumId w:val="30"/>
  </w:num>
  <w:num w:numId="41" w16cid:durableId="1038550034">
    <w:abstractNumId w:val="25"/>
  </w:num>
  <w:num w:numId="42" w16cid:durableId="124603930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D"/>
    <w:rsid w:val="00005FE9"/>
    <w:rsid w:val="000310FB"/>
    <w:rsid w:val="0004360F"/>
    <w:rsid w:val="00075B5F"/>
    <w:rsid w:val="000B2FB5"/>
    <w:rsid w:val="001012B3"/>
    <w:rsid w:val="00136F2E"/>
    <w:rsid w:val="00157067"/>
    <w:rsid w:val="0017216C"/>
    <w:rsid w:val="001B39B8"/>
    <w:rsid w:val="001C10F4"/>
    <w:rsid w:val="001C2115"/>
    <w:rsid w:val="001D61ED"/>
    <w:rsid w:val="001E734E"/>
    <w:rsid w:val="00267ECF"/>
    <w:rsid w:val="0027551D"/>
    <w:rsid w:val="002967EB"/>
    <w:rsid w:val="002A4279"/>
    <w:rsid w:val="002D28A3"/>
    <w:rsid w:val="00302CD9"/>
    <w:rsid w:val="00316A0F"/>
    <w:rsid w:val="00332BE2"/>
    <w:rsid w:val="003673B6"/>
    <w:rsid w:val="003C0A56"/>
    <w:rsid w:val="003C2556"/>
    <w:rsid w:val="003E5E29"/>
    <w:rsid w:val="0042066D"/>
    <w:rsid w:val="00465505"/>
    <w:rsid w:val="00476A61"/>
    <w:rsid w:val="00480535"/>
    <w:rsid w:val="004D59CD"/>
    <w:rsid w:val="004F1994"/>
    <w:rsid w:val="004F7F88"/>
    <w:rsid w:val="0054300F"/>
    <w:rsid w:val="00574873"/>
    <w:rsid w:val="005964DE"/>
    <w:rsid w:val="005C1AAC"/>
    <w:rsid w:val="005C454E"/>
    <w:rsid w:val="005F13B4"/>
    <w:rsid w:val="005F5C40"/>
    <w:rsid w:val="0062523E"/>
    <w:rsid w:val="00636B13"/>
    <w:rsid w:val="0064119A"/>
    <w:rsid w:val="006A12BB"/>
    <w:rsid w:val="006B071F"/>
    <w:rsid w:val="006C0F8D"/>
    <w:rsid w:val="006F10C4"/>
    <w:rsid w:val="00711E3F"/>
    <w:rsid w:val="0075397B"/>
    <w:rsid w:val="0079298E"/>
    <w:rsid w:val="007C140D"/>
    <w:rsid w:val="007D6880"/>
    <w:rsid w:val="00801175"/>
    <w:rsid w:val="00806031"/>
    <w:rsid w:val="00821761"/>
    <w:rsid w:val="0082485B"/>
    <w:rsid w:val="008333A4"/>
    <w:rsid w:val="008C2EF9"/>
    <w:rsid w:val="008D420E"/>
    <w:rsid w:val="008D6A88"/>
    <w:rsid w:val="00910E7E"/>
    <w:rsid w:val="00914FCD"/>
    <w:rsid w:val="00941F28"/>
    <w:rsid w:val="009B7E20"/>
    <w:rsid w:val="009B7E81"/>
    <w:rsid w:val="009D635E"/>
    <w:rsid w:val="009D7C7F"/>
    <w:rsid w:val="009E1F5D"/>
    <w:rsid w:val="009F571A"/>
    <w:rsid w:val="00A4367D"/>
    <w:rsid w:val="00A60001"/>
    <w:rsid w:val="00B26EA1"/>
    <w:rsid w:val="00B31A1C"/>
    <w:rsid w:val="00B47D9C"/>
    <w:rsid w:val="00B47FE1"/>
    <w:rsid w:val="00B6588E"/>
    <w:rsid w:val="00B81D05"/>
    <w:rsid w:val="00BC2185"/>
    <w:rsid w:val="00C05399"/>
    <w:rsid w:val="00CE6A02"/>
    <w:rsid w:val="00D0454A"/>
    <w:rsid w:val="00D577A4"/>
    <w:rsid w:val="00D8742B"/>
    <w:rsid w:val="00D87885"/>
    <w:rsid w:val="00DA6E6B"/>
    <w:rsid w:val="00DB535F"/>
    <w:rsid w:val="00E26BB5"/>
    <w:rsid w:val="00E640F8"/>
    <w:rsid w:val="00E7597D"/>
    <w:rsid w:val="00EB2ABB"/>
    <w:rsid w:val="00ED616C"/>
    <w:rsid w:val="00ED6361"/>
    <w:rsid w:val="00EF2BD4"/>
    <w:rsid w:val="00F65828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865D9"/>
  <w15:chartTrackingRefBased/>
  <w15:docId w15:val="{2F40F596-17C3-6749-8825-5632751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A4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6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6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6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6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6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6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6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36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6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6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63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361"/>
  </w:style>
  <w:style w:type="paragraph" w:styleId="Voettekst">
    <w:name w:val="footer"/>
    <w:basedOn w:val="Standaard"/>
    <w:link w:val="VoettekstChar"/>
    <w:uiPriority w:val="99"/>
    <w:unhideWhenUsed/>
    <w:rsid w:val="00ED63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361"/>
  </w:style>
  <w:style w:type="character" w:styleId="Paginanummer">
    <w:name w:val="page number"/>
    <w:basedOn w:val="Standaardalinea-lettertype"/>
    <w:uiPriority w:val="99"/>
    <w:semiHidden/>
    <w:unhideWhenUsed/>
    <w:rsid w:val="002D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4156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 Bakers</dc:creator>
  <cp:keywords/>
  <dc:description/>
  <cp:lastModifiedBy>Marck Bakers</cp:lastModifiedBy>
  <cp:revision>74</cp:revision>
  <cp:lastPrinted>2024-07-29T13:12:00Z</cp:lastPrinted>
  <dcterms:created xsi:type="dcterms:W3CDTF">2024-06-11T10:39:00Z</dcterms:created>
  <dcterms:modified xsi:type="dcterms:W3CDTF">2024-10-08T05:22:00Z</dcterms:modified>
</cp:coreProperties>
</file>